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85" w:rsidRDefault="00EC7385" w:rsidP="00EC7385">
      <w:pPr>
        <w:pStyle w:val="Bezodstpw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EC7385" w:rsidRDefault="00EC7385" w:rsidP="00EC7385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:rsidR="00EC7385" w:rsidRDefault="00EC7385" w:rsidP="00EC7385">
      <w:pPr>
        <w:pStyle w:val="Bezodstpw"/>
        <w:jc w:val="right"/>
        <w:rPr>
          <w:rFonts w:cstheme="minorHAnsi"/>
          <w:b/>
        </w:rPr>
      </w:pPr>
    </w:p>
    <w:p w:rsidR="00EC7385" w:rsidRDefault="00EC7385" w:rsidP="00880E7C">
      <w:pPr>
        <w:pStyle w:val="Bezodstpw"/>
        <w:rPr>
          <w:rFonts w:cstheme="minorHAnsi"/>
          <w:b/>
        </w:rPr>
      </w:pPr>
    </w:p>
    <w:p w:rsidR="00607685" w:rsidRDefault="00B66AF2" w:rsidP="00880E7C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Sfera całkująca do</w:t>
      </w:r>
      <w:r w:rsidR="00880E7C">
        <w:rPr>
          <w:rFonts w:cstheme="minorHAnsi"/>
          <w:b/>
        </w:rPr>
        <w:t xml:space="preserve"> </w:t>
      </w:r>
      <w:proofErr w:type="spellStart"/>
      <w:r w:rsidR="00880E7C">
        <w:rPr>
          <w:rFonts w:cstheme="minorHAnsi"/>
          <w:b/>
        </w:rPr>
        <w:t>spektrofluorymetru</w:t>
      </w:r>
      <w:proofErr w:type="spellEnd"/>
    </w:p>
    <w:p w:rsidR="00880E7C" w:rsidRDefault="00880E7C" w:rsidP="00880E7C">
      <w:pPr>
        <w:pStyle w:val="Bezodstpw"/>
        <w:rPr>
          <w:rFonts w:cstheme="minorHAnsi"/>
          <w:b/>
        </w:rPr>
      </w:pPr>
    </w:p>
    <w:p w:rsidR="00B66AF2" w:rsidRPr="00B66AF2" w:rsidRDefault="00B66AF2" w:rsidP="00F56A77">
      <w:pPr>
        <w:pStyle w:val="Bezodstpw"/>
        <w:rPr>
          <w:rFonts w:cstheme="minorHAnsi"/>
        </w:rPr>
      </w:pPr>
      <w:r w:rsidRPr="00B66AF2">
        <w:rPr>
          <w:rFonts w:cstheme="minorHAnsi"/>
        </w:rPr>
        <w:t xml:space="preserve">Przystawka do </w:t>
      </w:r>
      <w:proofErr w:type="spellStart"/>
      <w:r w:rsidRPr="00B66AF2">
        <w:rPr>
          <w:rFonts w:cstheme="minorHAnsi"/>
        </w:rPr>
        <w:t>spektrofluoryme</w:t>
      </w:r>
      <w:r w:rsidR="002D008B">
        <w:rPr>
          <w:rFonts w:cstheme="minorHAnsi"/>
        </w:rPr>
        <w:t>tru</w:t>
      </w:r>
      <w:proofErr w:type="spellEnd"/>
      <w:r w:rsidR="002D008B">
        <w:rPr>
          <w:rFonts w:cstheme="minorHAnsi"/>
        </w:rPr>
        <w:t xml:space="preserve"> zawierająca sferę całkującą o średnicy wewnętrznej</w:t>
      </w:r>
      <w:r w:rsidR="00F56A77">
        <w:rPr>
          <w:rFonts w:cstheme="minorHAnsi"/>
        </w:rPr>
        <w:t xml:space="preserve"> minimum 120 </w:t>
      </w:r>
      <w:r w:rsidR="002D008B" w:rsidRPr="00B66AF2">
        <w:rPr>
          <w:rFonts w:cstheme="minorHAnsi"/>
        </w:rPr>
        <w:t>mm</w:t>
      </w:r>
      <w:r w:rsidR="00B45E42">
        <w:rPr>
          <w:rFonts w:cstheme="minorHAnsi"/>
        </w:rPr>
        <w:t xml:space="preserve"> spełniająca następujące wymogi:</w:t>
      </w:r>
    </w:p>
    <w:p w:rsidR="00AD03F1" w:rsidRDefault="00B66AF2" w:rsidP="00AD03F1">
      <w:pPr>
        <w:pStyle w:val="Bezodstpw"/>
        <w:numPr>
          <w:ilvl w:val="0"/>
          <w:numId w:val="22"/>
        </w:numPr>
        <w:ind w:left="284" w:hanging="284"/>
        <w:rPr>
          <w:rFonts w:cstheme="minorHAnsi"/>
        </w:rPr>
      </w:pPr>
      <w:r w:rsidRPr="00B66AF2">
        <w:rPr>
          <w:rFonts w:cstheme="minorHAnsi"/>
        </w:rPr>
        <w:t>pomiary wydajności kwantowej fotoluminescencji</w:t>
      </w:r>
      <w:r w:rsidR="002D008B">
        <w:rPr>
          <w:rFonts w:cstheme="minorHAnsi"/>
        </w:rPr>
        <w:t xml:space="preserve"> </w:t>
      </w:r>
      <w:r w:rsidRPr="00B66AF2">
        <w:rPr>
          <w:rFonts w:cstheme="minorHAnsi"/>
        </w:rPr>
        <w:t xml:space="preserve">metoda absolutną oraz </w:t>
      </w:r>
      <w:proofErr w:type="spellStart"/>
      <w:r w:rsidRPr="00B66AF2">
        <w:rPr>
          <w:rFonts w:cstheme="minorHAnsi"/>
        </w:rPr>
        <w:t>reflektanc</w:t>
      </w:r>
      <w:r>
        <w:rPr>
          <w:rFonts w:cstheme="minorHAnsi"/>
        </w:rPr>
        <w:t>j</w:t>
      </w:r>
      <w:r w:rsidRPr="00B66AF2">
        <w:rPr>
          <w:rFonts w:cstheme="minorHAnsi"/>
        </w:rPr>
        <w:t>i</w:t>
      </w:r>
      <w:r w:rsidR="000120D1">
        <w:rPr>
          <w:rFonts w:cstheme="minorHAnsi"/>
        </w:rPr>
        <w:t>;</w:t>
      </w:r>
      <w:proofErr w:type="spellEnd"/>
    </w:p>
    <w:p w:rsidR="00AD03F1" w:rsidRPr="00AD03F1" w:rsidRDefault="00B66AF2" w:rsidP="00AD03F1">
      <w:pPr>
        <w:pStyle w:val="Bezodstpw"/>
        <w:numPr>
          <w:ilvl w:val="0"/>
          <w:numId w:val="22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 xml:space="preserve">przystawka </w:t>
      </w:r>
      <w:r w:rsidR="00B45E42" w:rsidRPr="00AD03F1">
        <w:rPr>
          <w:rFonts w:cstheme="minorHAnsi"/>
        </w:rPr>
        <w:t>umożliwia</w:t>
      </w:r>
      <w:r w:rsidRPr="00AD03F1">
        <w:rPr>
          <w:rFonts w:cstheme="minorHAnsi"/>
        </w:rPr>
        <w:t xml:space="preserve"> pomiary próbek ciekłych w standardowych kuwetach oraz próbek stałych umieszczanych w specjalnych </w:t>
      </w:r>
      <w:r w:rsidR="003D277F" w:rsidRPr="00AD03F1">
        <w:rPr>
          <w:rFonts w:cstheme="minorHAnsi"/>
        </w:rPr>
        <w:t>naczynkach</w:t>
      </w:r>
      <w:r w:rsidR="000120D1" w:rsidRPr="00AD03F1">
        <w:rPr>
          <w:rFonts w:cstheme="minorHAnsi"/>
        </w:rPr>
        <w:t>;</w:t>
      </w:r>
    </w:p>
    <w:p w:rsidR="00AD03F1" w:rsidRPr="00AD03F1" w:rsidRDefault="00B66AF2" w:rsidP="00F56A77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>przystawka wyposażona w uchwyty próbek z możliwością wzbudzania bezpośredniego oraz pośredniego</w:t>
      </w:r>
      <w:r w:rsidR="000120D1" w:rsidRPr="00AD03F1">
        <w:rPr>
          <w:rFonts w:cstheme="minorHAnsi"/>
        </w:rPr>
        <w:t>;</w:t>
      </w:r>
    </w:p>
    <w:p w:rsidR="00AD03F1" w:rsidRDefault="00B66AF2" w:rsidP="00AD03F1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 xml:space="preserve">sfera </w:t>
      </w:r>
      <w:r w:rsidR="00B45E42" w:rsidRPr="00AD03F1">
        <w:rPr>
          <w:rFonts w:cstheme="minorHAnsi"/>
        </w:rPr>
        <w:t>składa się</w:t>
      </w:r>
      <w:r w:rsidRPr="00AD03F1">
        <w:rPr>
          <w:rFonts w:cstheme="minorHAnsi"/>
        </w:rPr>
        <w:t xml:space="preserve"> z </w:t>
      </w:r>
      <w:r w:rsidR="000120D1" w:rsidRPr="00AD03F1">
        <w:rPr>
          <w:rFonts w:cstheme="minorHAnsi"/>
        </w:rPr>
        <w:t>dwóch</w:t>
      </w:r>
      <w:r w:rsidRPr="00AD03F1">
        <w:rPr>
          <w:rFonts w:cstheme="minorHAnsi"/>
        </w:rPr>
        <w:t xml:space="preserve"> części: dolna</w:t>
      </w:r>
      <w:r w:rsidR="00E95F79" w:rsidRPr="00AD03F1">
        <w:rPr>
          <w:rFonts w:cstheme="minorHAnsi"/>
        </w:rPr>
        <w:t xml:space="preserve"> półsfer</w:t>
      </w:r>
      <w:r w:rsidR="00B45E42" w:rsidRPr="00AD03F1">
        <w:rPr>
          <w:rFonts w:cstheme="minorHAnsi"/>
        </w:rPr>
        <w:t>a</w:t>
      </w:r>
      <w:r w:rsidRPr="00AD03F1">
        <w:rPr>
          <w:rFonts w:cstheme="minorHAnsi"/>
        </w:rPr>
        <w:t xml:space="preserve"> przymocowana do płytki montażowej w </w:t>
      </w:r>
      <w:proofErr w:type="spellStart"/>
      <w:r w:rsidRPr="00AD03F1">
        <w:rPr>
          <w:rFonts w:cstheme="minorHAnsi"/>
        </w:rPr>
        <w:t>spektrofluorymetrze</w:t>
      </w:r>
      <w:proofErr w:type="spellEnd"/>
      <w:r w:rsidRPr="00AD03F1">
        <w:rPr>
          <w:rFonts w:cstheme="minorHAnsi"/>
        </w:rPr>
        <w:t xml:space="preserve"> oraz górna</w:t>
      </w:r>
      <w:r w:rsidR="00E95F79" w:rsidRPr="00AD03F1">
        <w:rPr>
          <w:rFonts w:cstheme="minorHAnsi"/>
        </w:rPr>
        <w:t xml:space="preserve"> półsfer</w:t>
      </w:r>
      <w:r w:rsidR="00B45E42" w:rsidRPr="00AD03F1">
        <w:rPr>
          <w:rFonts w:cstheme="minorHAnsi"/>
        </w:rPr>
        <w:t>a</w:t>
      </w:r>
      <w:r w:rsidR="00E95F79" w:rsidRPr="00AD03F1">
        <w:rPr>
          <w:rFonts w:cstheme="minorHAnsi"/>
        </w:rPr>
        <w:t xml:space="preserve"> </w:t>
      </w:r>
      <w:r w:rsidRPr="00AD03F1">
        <w:rPr>
          <w:rFonts w:cstheme="minorHAnsi"/>
        </w:rPr>
        <w:t xml:space="preserve">umożliwiająca otwarcie </w:t>
      </w:r>
      <w:r w:rsidR="000120D1" w:rsidRPr="00AD03F1">
        <w:rPr>
          <w:rFonts w:cstheme="minorHAnsi"/>
        </w:rPr>
        <w:t xml:space="preserve">i </w:t>
      </w:r>
      <w:r w:rsidR="00E95F79" w:rsidRPr="00AD03F1">
        <w:rPr>
          <w:rFonts w:cstheme="minorHAnsi"/>
        </w:rPr>
        <w:t xml:space="preserve">zapewniającą </w:t>
      </w:r>
      <w:r w:rsidR="000120D1" w:rsidRPr="00AD03F1">
        <w:rPr>
          <w:rFonts w:cstheme="minorHAnsi"/>
        </w:rPr>
        <w:t>dostęp do uchwytu próbek;</w:t>
      </w:r>
    </w:p>
    <w:p w:rsidR="00AD03F1" w:rsidRDefault="00B66AF2" w:rsidP="00AD03F1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>powłoka</w:t>
      </w:r>
      <w:r w:rsidR="002D008B" w:rsidRPr="00AD03F1">
        <w:rPr>
          <w:rFonts w:cstheme="minorHAnsi"/>
        </w:rPr>
        <w:t xml:space="preserve"> wewnętrzna sfery</w:t>
      </w:r>
      <w:r w:rsidRPr="00AD03F1">
        <w:rPr>
          <w:rFonts w:cstheme="minorHAnsi"/>
        </w:rPr>
        <w:t xml:space="preserve"> z materiału </w:t>
      </w:r>
      <w:proofErr w:type="spellStart"/>
      <w:r w:rsidRPr="00AD03F1">
        <w:rPr>
          <w:rFonts w:cstheme="minorHAnsi"/>
        </w:rPr>
        <w:t>BenFlect</w:t>
      </w:r>
      <w:proofErr w:type="spellEnd"/>
      <w:r w:rsidRPr="00AD03F1">
        <w:rPr>
          <w:rFonts w:cstheme="minorHAnsi"/>
        </w:rPr>
        <w:t xml:space="preserve"> umożliwiająca wydajne rozpraszanie światła </w:t>
      </w:r>
      <w:r w:rsidR="00E95F79" w:rsidRPr="00AD03F1">
        <w:rPr>
          <w:rFonts w:cstheme="minorHAnsi"/>
        </w:rPr>
        <w:t>o</w:t>
      </w:r>
      <w:r w:rsidRPr="00AD03F1">
        <w:rPr>
          <w:rFonts w:cstheme="minorHAnsi"/>
        </w:rPr>
        <w:t xml:space="preserve"> szerokim zakresie długości fal</w:t>
      </w:r>
      <w:r w:rsidR="000120D1" w:rsidRPr="00AD03F1">
        <w:rPr>
          <w:rFonts w:cstheme="minorHAnsi"/>
        </w:rPr>
        <w:t>;</w:t>
      </w:r>
    </w:p>
    <w:p w:rsidR="00AD03F1" w:rsidRDefault="00B45E42" w:rsidP="00AD03F1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 xml:space="preserve">konstrukcja </w:t>
      </w:r>
      <w:r w:rsidR="00B66AF2" w:rsidRPr="00AD03F1">
        <w:rPr>
          <w:rFonts w:cstheme="minorHAnsi"/>
        </w:rPr>
        <w:t>przystawk</w:t>
      </w:r>
      <w:r w:rsidRPr="00AD03F1">
        <w:rPr>
          <w:rFonts w:cstheme="minorHAnsi"/>
        </w:rPr>
        <w:t>i</w:t>
      </w:r>
      <w:r w:rsidR="00B66AF2" w:rsidRPr="00AD03F1">
        <w:rPr>
          <w:rFonts w:cstheme="minorHAnsi"/>
        </w:rPr>
        <w:t xml:space="preserve"> </w:t>
      </w:r>
      <w:r w:rsidRPr="00AD03F1">
        <w:rPr>
          <w:rFonts w:cstheme="minorHAnsi"/>
        </w:rPr>
        <w:t>zapewnia</w:t>
      </w:r>
      <w:r w:rsidR="00B66AF2" w:rsidRPr="00AD03F1">
        <w:rPr>
          <w:rFonts w:cstheme="minorHAnsi"/>
        </w:rPr>
        <w:t xml:space="preserve"> łatwy montaż oraz wyjmowanie z przedziału próbek </w:t>
      </w:r>
      <w:proofErr w:type="spellStart"/>
      <w:r w:rsidR="00B66AF2" w:rsidRPr="00AD03F1">
        <w:rPr>
          <w:rFonts w:cstheme="minorHAnsi"/>
        </w:rPr>
        <w:t>spektrofluorymetru</w:t>
      </w:r>
      <w:r w:rsidR="000120D1" w:rsidRPr="00AD03F1">
        <w:rPr>
          <w:rFonts w:cstheme="minorHAnsi"/>
        </w:rPr>
        <w:t>;</w:t>
      </w:r>
      <w:proofErr w:type="spellEnd"/>
    </w:p>
    <w:p w:rsidR="00AD03F1" w:rsidRDefault="00B66AF2" w:rsidP="00AD03F1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>przystawka integr</w:t>
      </w:r>
      <w:r w:rsidR="00B45E42" w:rsidRPr="00AD03F1">
        <w:rPr>
          <w:rFonts w:cstheme="minorHAnsi"/>
        </w:rPr>
        <w:t>uje</w:t>
      </w:r>
      <w:r w:rsidRPr="00AD03F1">
        <w:rPr>
          <w:rFonts w:cstheme="minorHAnsi"/>
        </w:rPr>
        <w:t xml:space="preserve"> ze </w:t>
      </w:r>
      <w:proofErr w:type="spellStart"/>
      <w:r w:rsidRPr="00AD03F1">
        <w:rPr>
          <w:rFonts w:cstheme="minorHAnsi"/>
        </w:rPr>
        <w:t>spektrofluorymetrem</w:t>
      </w:r>
      <w:proofErr w:type="spellEnd"/>
      <w:r w:rsidRPr="00AD03F1">
        <w:rPr>
          <w:rFonts w:cstheme="minorHAnsi"/>
        </w:rPr>
        <w:t xml:space="preserve"> na zasadzie otwartych wiązek optycznych bez udziału światłowodów</w:t>
      </w:r>
      <w:r w:rsidR="000120D1" w:rsidRPr="00AD03F1">
        <w:rPr>
          <w:rFonts w:cstheme="minorHAnsi"/>
        </w:rPr>
        <w:t>;</w:t>
      </w:r>
    </w:p>
    <w:p w:rsidR="00AD03F1" w:rsidRDefault="000120D1" w:rsidP="00AD03F1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 xml:space="preserve">sfera </w:t>
      </w:r>
      <w:r w:rsidR="00B45E42" w:rsidRPr="00AD03F1">
        <w:rPr>
          <w:rFonts w:cstheme="minorHAnsi"/>
        </w:rPr>
        <w:t xml:space="preserve">musi być w </w:t>
      </w:r>
      <w:r w:rsidRPr="00AD03F1">
        <w:rPr>
          <w:rFonts w:cstheme="minorHAnsi"/>
        </w:rPr>
        <w:t xml:space="preserve">pełni kompatybilna ze </w:t>
      </w:r>
      <w:proofErr w:type="spellStart"/>
      <w:r w:rsidRPr="00AD03F1">
        <w:rPr>
          <w:rFonts w:cstheme="minorHAnsi"/>
        </w:rPr>
        <w:t>spektrofluorymetrem</w:t>
      </w:r>
      <w:proofErr w:type="spellEnd"/>
      <w:r w:rsidRPr="00AD03F1">
        <w:rPr>
          <w:rFonts w:cstheme="minorHAnsi"/>
        </w:rPr>
        <w:t xml:space="preserve"> FLS1000 firmy </w:t>
      </w:r>
      <w:proofErr w:type="spellStart"/>
      <w:r w:rsidRPr="00AD03F1">
        <w:rPr>
          <w:rFonts w:cstheme="minorHAnsi"/>
        </w:rPr>
        <w:t>Edinburgh</w:t>
      </w:r>
      <w:proofErr w:type="spellEnd"/>
      <w:r w:rsidRPr="00AD03F1">
        <w:rPr>
          <w:rFonts w:cstheme="minorHAnsi"/>
        </w:rPr>
        <w:t xml:space="preserve"> Instruments;</w:t>
      </w:r>
    </w:p>
    <w:p w:rsidR="00F5378C" w:rsidRDefault="000120D1" w:rsidP="00F5378C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AD03F1">
        <w:rPr>
          <w:rFonts w:cstheme="minorHAnsi"/>
        </w:rPr>
        <w:t>sfera musi umożliwiać pełną</w:t>
      </w:r>
      <w:r w:rsidR="00E95F79" w:rsidRPr="00AD03F1">
        <w:rPr>
          <w:rFonts w:cstheme="minorHAnsi"/>
        </w:rPr>
        <w:t xml:space="preserve"> integrację</w:t>
      </w:r>
      <w:r w:rsidRPr="00AD03F1">
        <w:rPr>
          <w:rFonts w:cstheme="minorHAnsi"/>
        </w:rPr>
        <w:t xml:space="preserve"> z procedurą pomiarową dla </w:t>
      </w:r>
      <w:r w:rsidR="00E95F79" w:rsidRPr="00AD03F1">
        <w:rPr>
          <w:rFonts w:cstheme="minorHAnsi"/>
        </w:rPr>
        <w:t>ozn</w:t>
      </w:r>
      <w:bookmarkStart w:id="0" w:name="_GoBack"/>
      <w:bookmarkEnd w:id="0"/>
      <w:r w:rsidR="00E95F79" w:rsidRPr="00AD03F1">
        <w:rPr>
          <w:rFonts w:cstheme="minorHAnsi"/>
        </w:rPr>
        <w:t xml:space="preserve">aczania </w:t>
      </w:r>
      <w:r w:rsidRPr="00AD03F1">
        <w:rPr>
          <w:rFonts w:cstheme="minorHAnsi"/>
        </w:rPr>
        <w:t xml:space="preserve">wydajności kwantowej będącą częścią oprogramowania </w:t>
      </w:r>
      <w:proofErr w:type="spellStart"/>
      <w:r w:rsidRPr="00AD03F1">
        <w:rPr>
          <w:rFonts w:cstheme="minorHAnsi"/>
        </w:rPr>
        <w:t>Fluoracle;</w:t>
      </w:r>
      <w:proofErr w:type="spellEnd"/>
    </w:p>
    <w:p w:rsidR="00F5378C" w:rsidRDefault="000120D1" w:rsidP="00F5378C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F5378C">
        <w:rPr>
          <w:rFonts w:cstheme="minorHAnsi"/>
        </w:rPr>
        <w:t xml:space="preserve">wraz ze sferą Dostawca </w:t>
      </w:r>
      <w:r w:rsidR="00B45E42" w:rsidRPr="00F5378C">
        <w:rPr>
          <w:rFonts w:cstheme="minorHAnsi"/>
        </w:rPr>
        <w:t>dostarczy</w:t>
      </w:r>
      <w:r w:rsidRPr="00F5378C">
        <w:rPr>
          <w:rFonts w:cstheme="minorHAnsi"/>
        </w:rPr>
        <w:t xml:space="preserve">: </w:t>
      </w:r>
      <w:r w:rsidR="002D008B" w:rsidRPr="00F5378C">
        <w:rPr>
          <w:rFonts w:cstheme="minorHAnsi"/>
        </w:rPr>
        <w:t xml:space="preserve">co najmniej </w:t>
      </w:r>
      <w:r w:rsidRPr="00F5378C">
        <w:rPr>
          <w:rFonts w:cstheme="minorHAnsi"/>
        </w:rPr>
        <w:t xml:space="preserve">dwie kuwety do próbek ciekłych o długości optycznej 10 mm; </w:t>
      </w:r>
      <w:r w:rsidR="002D008B" w:rsidRPr="00F5378C">
        <w:rPr>
          <w:rFonts w:cstheme="minorHAnsi"/>
        </w:rPr>
        <w:t xml:space="preserve">co najmniej </w:t>
      </w:r>
      <w:r w:rsidRPr="00F5378C">
        <w:rPr>
          <w:rFonts w:cstheme="minorHAnsi"/>
        </w:rPr>
        <w:t xml:space="preserve">cztery </w:t>
      </w:r>
      <w:r w:rsidR="003D277F" w:rsidRPr="00F5378C">
        <w:rPr>
          <w:rFonts w:cstheme="minorHAnsi"/>
        </w:rPr>
        <w:t>naczynka</w:t>
      </w:r>
      <w:r w:rsidRPr="00F5378C">
        <w:rPr>
          <w:rFonts w:cstheme="minorHAnsi"/>
        </w:rPr>
        <w:t xml:space="preserve"> do umieszczania próbek </w:t>
      </w:r>
      <w:r w:rsidR="003D277F" w:rsidRPr="00F5378C">
        <w:rPr>
          <w:rFonts w:cstheme="minorHAnsi"/>
        </w:rPr>
        <w:t>w postaci proszków</w:t>
      </w:r>
      <w:r w:rsidRPr="00F5378C">
        <w:rPr>
          <w:rFonts w:cstheme="minorHAnsi"/>
        </w:rPr>
        <w:t>;</w:t>
      </w:r>
    </w:p>
    <w:p w:rsidR="00B66AF2" w:rsidRPr="00F5378C" w:rsidRDefault="000120D1" w:rsidP="00F5378C">
      <w:pPr>
        <w:pStyle w:val="Bezodstpw"/>
        <w:numPr>
          <w:ilvl w:val="0"/>
          <w:numId w:val="21"/>
        </w:numPr>
        <w:ind w:left="284" w:hanging="284"/>
        <w:rPr>
          <w:rFonts w:cstheme="minorHAnsi"/>
        </w:rPr>
      </w:pPr>
      <w:r w:rsidRPr="00F5378C">
        <w:rPr>
          <w:rFonts w:cstheme="minorHAnsi"/>
        </w:rPr>
        <w:t xml:space="preserve">podczas uruchomienia i integracji sfery Dostawca </w:t>
      </w:r>
      <w:r w:rsidR="00B45E42" w:rsidRPr="00F5378C">
        <w:rPr>
          <w:rFonts w:cstheme="minorHAnsi"/>
        </w:rPr>
        <w:t>przeprowadzi</w:t>
      </w:r>
      <w:r w:rsidRPr="00F5378C">
        <w:rPr>
          <w:rFonts w:cstheme="minorHAnsi"/>
        </w:rPr>
        <w:t xml:space="preserve"> kalibrację </w:t>
      </w:r>
      <w:r w:rsidR="0085287E" w:rsidRPr="00F5378C">
        <w:rPr>
          <w:rFonts w:cstheme="minorHAnsi"/>
        </w:rPr>
        <w:t xml:space="preserve">emisyjnego </w:t>
      </w:r>
      <w:r w:rsidR="00127D72" w:rsidRPr="00F5378C">
        <w:rPr>
          <w:rFonts w:cstheme="minorHAnsi"/>
        </w:rPr>
        <w:t xml:space="preserve">toru </w:t>
      </w:r>
      <w:r w:rsidR="00B45E42" w:rsidRPr="00F5378C">
        <w:rPr>
          <w:rFonts w:cstheme="minorHAnsi"/>
        </w:rPr>
        <w:t xml:space="preserve">optycznego dla </w:t>
      </w:r>
      <w:proofErr w:type="spellStart"/>
      <w:r w:rsidR="00D657E2" w:rsidRPr="00F5378C">
        <w:rPr>
          <w:rFonts w:cstheme="minorHAnsi"/>
        </w:rPr>
        <w:t>spektroflu</w:t>
      </w:r>
      <w:r w:rsidRPr="00F5378C">
        <w:rPr>
          <w:rFonts w:cstheme="minorHAnsi"/>
        </w:rPr>
        <w:t>orymetru</w:t>
      </w:r>
      <w:proofErr w:type="spellEnd"/>
      <w:r w:rsidRPr="00F5378C">
        <w:rPr>
          <w:rFonts w:cstheme="minorHAnsi"/>
        </w:rPr>
        <w:t xml:space="preserve"> ze sferą używając </w:t>
      </w:r>
      <w:r w:rsidR="00127D72" w:rsidRPr="00F5378C">
        <w:rPr>
          <w:rFonts w:cstheme="minorHAnsi"/>
        </w:rPr>
        <w:t>źródeł</w:t>
      </w:r>
      <w:r w:rsidRPr="00F5378C">
        <w:rPr>
          <w:rFonts w:cstheme="minorHAnsi"/>
        </w:rPr>
        <w:t xml:space="preserve"> odniesienia</w:t>
      </w:r>
      <w:r w:rsidR="00127D72" w:rsidRPr="00F5378C">
        <w:rPr>
          <w:rFonts w:cstheme="minorHAnsi"/>
        </w:rPr>
        <w:t xml:space="preserve"> </w:t>
      </w:r>
      <w:r w:rsidRPr="00F5378C">
        <w:rPr>
          <w:rFonts w:cstheme="minorHAnsi"/>
        </w:rPr>
        <w:t>(lamp</w:t>
      </w:r>
      <w:r w:rsidR="00127D72" w:rsidRPr="00F5378C">
        <w:rPr>
          <w:rFonts w:cstheme="minorHAnsi"/>
        </w:rPr>
        <w:t>y</w:t>
      </w:r>
      <w:r w:rsidR="00C265CA" w:rsidRPr="00F5378C">
        <w:rPr>
          <w:rFonts w:cstheme="minorHAnsi"/>
        </w:rPr>
        <w:t xml:space="preserve"> kalibracyjn</w:t>
      </w:r>
      <w:r w:rsidR="00127D72" w:rsidRPr="00F5378C">
        <w:rPr>
          <w:rFonts w:cstheme="minorHAnsi"/>
        </w:rPr>
        <w:t>e – deuterowa i halogenowa</w:t>
      </w:r>
      <w:r w:rsidRPr="00F5378C">
        <w:rPr>
          <w:rFonts w:cstheme="minorHAnsi"/>
        </w:rPr>
        <w:t>);</w:t>
      </w:r>
    </w:p>
    <w:p w:rsidR="000120D1" w:rsidRDefault="000120D1" w:rsidP="00F56A77">
      <w:pPr>
        <w:pStyle w:val="Bezodstpw"/>
        <w:ind w:left="284" w:hanging="284"/>
        <w:rPr>
          <w:rFonts w:cstheme="minorHAnsi"/>
        </w:rPr>
      </w:pPr>
      <w:r w:rsidRPr="000120D1">
        <w:rPr>
          <w:rFonts w:cstheme="minorHAnsi"/>
        </w:rPr>
        <w:t xml:space="preserve"> - instruktaż </w:t>
      </w:r>
      <w:r w:rsidR="0085287E">
        <w:rPr>
          <w:rFonts w:cstheme="minorHAnsi"/>
        </w:rPr>
        <w:t xml:space="preserve">z </w:t>
      </w:r>
      <w:r w:rsidR="006B2202">
        <w:rPr>
          <w:rFonts w:cstheme="minorHAnsi"/>
        </w:rPr>
        <w:t>zakresu obsługi przystawki;</w:t>
      </w:r>
    </w:p>
    <w:p w:rsidR="006B2202" w:rsidRDefault="006B2202" w:rsidP="00F56A77">
      <w:pPr>
        <w:pStyle w:val="Bezodstpw"/>
        <w:ind w:left="284" w:hanging="284"/>
        <w:rPr>
          <w:rFonts w:cstheme="minorHAnsi"/>
        </w:rPr>
      </w:pPr>
      <w:r>
        <w:rPr>
          <w:rFonts w:cstheme="minorHAnsi"/>
        </w:rPr>
        <w:t xml:space="preserve"> - gwarancja minimum 12 miesięcy;</w:t>
      </w:r>
    </w:p>
    <w:p w:rsidR="003D277F" w:rsidRDefault="003D277F" w:rsidP="00F56A77">
      <w:pPr>
        <w:pStyle w:val="Bezodstpw"/>
        <w:ind w:left="284" w:hanging="284"/>
        <w:rPr>
          <w:rFonts w:cstheme="minorHAnsi"/>
        </w:rPr>
      </w:pPr>
      <w:r>
        <w:rPr>
          <w:rFonts w:cstheme="minorHAnsi"/>
        </w:rPr>
        <w:t xml:space="preserve"> - krajowy serwis gwarancyjny i pogwarancyjny;</w:t>
      </w:r>
    </w:p>
    <w:p w:rsidR="006B2202" w:rsidRPr="000120D1" w:rsidRDefault="006B2202" w:rsidP="00F56A77">
      <w:pPr>
        <w:pStyle w:val="Bezodstpw"/>
        <w:ind w:left="284" w:hanging="284"/>
        <w:rPr>
          <w:rFonts w:cstheme="minorHAnsi"/>
        </w:rPr>
      </w:pPr>
      <w:r>
        <w:rPr>
          <w:rFonts w:cstheme="minorHAnsi"/>
        </w:rPr>
        <w:t xml:space="preserve"> - czas reakcji serwisu do 72 godzin od chwili zgłoszenia usterki.</w:t>
      </w:r>
    </w:p>
    <w:p w:rsidR="00B66AF2" w:rsidRDefault="00B66AF2" w:rsidP="00F56A77">
      <w:pPr>
        <w:pStyle w:val="Bezodstpw"/>
        <w:ind w:left="284" w:hanging="284"/>
        <w:rPr>
          <w:rFonts w:cstheme="minorHAnsi"/>
          <w:b/>
        </w:rPr>
      </w:pPr>
    </w:p>
    <w:sectPr w:rsidR="00B66AF2" w:rsidSect="00DC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0"/>
    <w:multiLevelType w:val="hybridMultilevel"/>
    <w:tmpl w:val="6D3E7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BEC"/>
    <w:multiLevelType w:val="hybridMultilevel"/>
    <w:tmpl w:val="4830BA0C"/>
    <w:lvl w:ilvl="0" w:tplc="2C5E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F31FF"/>
    <w:multiLevelType w:val="hybridMultilevel"/>
    <w:tmpl w:val="CA6E7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6BA"/>
    <w:multiLevelType w:val="hybridMultilevel"/>
    <w:tmpl w:val="8938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35F2"/>
    <w:multiLevelType w:val="hybridMultilevel"/>
    <w:tmpl w:val="6F1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6A2"/>
    <w:multiLevelType w:val="hybridMultilevel"/>
    <w:tmpl w:val="B916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5403"/>
    <w:multiLevelType w:val="hybridMultilevel"/>
    <w:tmpl w:val="9BC0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5DEA"/>
    <w:multiLevelType w:val="hybridMultilevel"/>
    <w:tmpl w:val="573A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16D"/>
    <w:multiLevelType w:val="hybridMultilevel"/>
    <w:tmpl w:val="1852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46B55"/>
    <w:multiLevelType w:val="hybridMultilevel"/>
    <w:tmpl w:val="AF4C819C"/>
    <w:lvl w:ilvl="0" w:tplc="4BEAC21E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33D1120"/>
    <w:multiLevelType w:val="hybridMultilevel"/>
    <w:tmpl w:val="533C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04A0"/>
    <w:multiLevelType w:val="hybridMultilevel"/>
    <w:tmpl w:val="3222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0053"/>
    <w:multiLevelType w:val="hybridMultilevel"/>
    <w:tmpl w:val="19EA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B4D89"/>
    <w:multiLevelType w:val="hybridMultilevel"/>
    <w:tmpl w:val="8D544D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BE5976"/>
    <w:multiLevelType w:val="hybridMultilevel"/>
    <w:tmpl w:val="BDA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442C"/>
    <w:multiLevelType w:val="hybridMultilevel"/>
    <w:tmpl w:val="2D80E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073D"/>
    <w:multiLevelType w:val="hybridMultilevel"/>
    <w:tmpl w:val="C934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2795D"/>
    <w:multiLevelType w:val="hybridMultilevel"/>
    <w:tmpl w:val="709EE5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C47D45"/>
    <w:multiLevelType w:val="hybridMultilevel"/>
    <w:tmpl w:val="CB3A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74671"/>
    <w:multiLevelType w:val="hybridMultilevel"/>
    <w:tmpl w:val="4390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3121"/>
    <w:multiLevelType w:val="hybridMultilevel"/>
    <w:tmpl w:val="0EE47C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31383"/>
    <w:multiLevelType w:val="hybridMultilevel"/>
    <w:tmpl w:val="69D23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1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4"/>
  </w:num>
  <w:num w:numId="18">
    <w:abstractNumId w:val="20"/>
  </w:num>
  <w:num w:numId="19">
    <w:abstractNumId w:val="18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5"/>
    <w:rsid w:val="000120D1"/>
    <w:rsid w:val="0004061A"/>
    <w:rsid w:val="000B008E"/>
    <w:rsid w:val="000E64C3"/>
    <w:rsid w:val="00124ECE"/>
    <w:rsid w:val="00127D72"/>
    <w:rsid w:val="00134EBF"/>
    <w:rsid w:val="00212D8D"/>
    <w:rsid w:val="0021502B"/>
    <w:rsid w:val="0021641C"/>
    <w:rsid w:val="0023097C"/>
    <w:rsid w:val="002D008B"/>
    <w:rsid w:val="002F437F"/>
    <w:rsid w:val="00310073"/>
    <w:rsid w:val="0034022E"/>
    <w:rsid w:val="00391F25"/>
    <w:rsid w:val="003D277F"/>
    <w:rsid w:val="003D5D88"/>
    <w:rsid w:val="003F2078"/>
    <w:rsid w:val="00414DA5"/>
    <w:rsid w:val="00456278"/>
    <w:rsid w:val="00475FFF"/>
    <w:rsid w:val="0047787B"/>
    <w:rsid w:val="004B3712"/>
    <w:rsid w:val="004D6E92"/>
    <w:rsid w:val="0052171E"/>
    <w:rsid w:val="00536664"/>
    <w:rsid w:val="005430DD"/>
    <w:rsid w:val="005B0090"/>
    <w:rsid w:val="00607685"/>
    <w:rsid w:val="00644A78"/>
    <w:rsid w:val="00673B8D"/>
    <w:rsid w:val="006770B2"/>
    <w:rsid w:val="006842F1"/>
    <w:rsid w:val="00685D8C"/>
    <w:rsid w:val="006B2202"/>
    <w:rsid w:val="00710B96"/>
    <w:rsid w:val="007B11B2"/>
    <w:rsid w:val="0085287E"/>
    <w:rsid w:val="0085340B"/>
    <w:rsid w:val="00867781"/>
    <w:rsid w:val="00874DF4"/>
    <w:rsid w:val="00880E7C"/>
    <w:rsid w:val="008D688B"/>
    <w:rsid w:val="008E6F3B"/>
    <w:rsid w:val="008F39AA"/>
    <w:rsid w:val="00901CFC"/>
    <w:rsid w:val="009023DD"/>
    <w:rsid w:val="009A17F5"/>
    <w:rsid w:val="009C4676"/>
    <w:rsid w:val="009C7EA9"/>
    <w:rsid w:val="00A3484D"/>
    <w:rsid w:val="00A7691D"/>
    <w:rsid w:val="00A95B0B"/>
    <w:rsid w:val="00AD03F1"/>
    <w:rsid w:val="00AD1D60"/>
    <w:rsid w:val="00B03244"/>
    <w:rsid w:val="00B158DA"/>
    <w:rsid w:val="00B23BB4"/>
    <w:rsid w:val="00B45E42"/>
    <w:rsid w:val="00B5059F"/>
    <w:rsid w:val="00B66AF2"/>
    <w:rsid w:val="00C15EEE"/>
    <w:rsid w:val="00C265CA"/>
    <w:rsid w:val="00C97CEB"/>
    <w:rsid w:val="00D657E2"/>
    <w:rsid w:val="00DC569B"/>
    <w:rsid w:val="00E005AF"/>
    <w:rsid w:val="00E074F9"/>
    <w:rsid w:val="00E12373"/>
    <w:rsid w:val="00E61EB7"/>
    <w:rsid w:val="00E84B3A"/>
    <w:rsid w:val="00E95F79"/>
    <w:rsid w:val="00EC7385"/>
    <w:rsid w:val="00F5378C"/>
    <w:rsid w:val="00F56A77"/>
    <w:rsid w:val="00F704EB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76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76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Mirosława Szewczyk</cp:lastModifiedBy>
  <cp:revision>2</cp:revision>
  <cp:lastPrinted>2017-05-15T12:30:00Z</cp:lastPrinted>
  <dcterms:created xsi:type="dcterms:W3CDTF">2020-06-26T12:24:00Z</dcterms:created>
  <dcterms:modified xsi:type="dcterms:W3CDTF">2020-06-26T12:24:00Z</dcterms:modified>
</cp:coreProperties>
</file>