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58308" w14:textId="09E58CFB" w:rsidR="00DC04D1" w:rsidRDefault="00DC04D1" w:rsidP="00DC04D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Załącznik nr 4 do SIWZ </w:t>
      </w:r>
    </w:p>
    <w:p w14:paraId="3AD4B08B" w14:textId="77777777" w:rsidR="00DC04D1" w:rsidRDefault="00DC04D1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14:paraId="1E553D1B" w14:textId="66F0B175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ZAMAWIAJĄCY:</w:t>
      </w:r>
    </w:p>
    <w:p w14:paraId="471603B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Instytut Fizyki Polskiej Akademii Nauk</w:t>
      </w:r>
    </w:p>
    <w:p w14:paraId="32991AD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Al. Lotników 32/46</w:t>
      </w:r>
    </w:p>
    <w:p w14:paraId="36A8372D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02-668 Warszawa</w:t>
      </w:r>
    </w:p>
    <w:p w14:paraId="6E59773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NIP: PL5250009275</w:t>
      </w:r>
    </w:p>
    <w:p w14:paraId="79403A58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00B446C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23DEC">
        <w:rPr>
          <w:rFonts w:ascii="Times New Roman" w:eastAsia="Calibri" w:hAnsi="Times New Roman" w:cs="Times New Roman"/>
          <w:b/>
          <w:sz w:val="24"/>
        </w:rPr>
        <w:t>WYKONAWCA:</w:t>
      </w:r>
    </w:p>
    <w:p w14:paraId="3B4C9FDA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059D460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7D93B66E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2866C5D3" w14:textId="39622CFA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(pełna nazwa/firma, adres, w zależności od</w:t>
      </w:r>
    </w:p>
    <w:p w14:paraId="09C006A6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podmiotu: NIP/PESEL, KRS/</w:t>
      </w:r>
      <w:proofErr w:type="spellStart"/>
      <w:r w:rsidRPr="00C23DEC">
        <w:rPr>
          <w:rFonts w:ascii="Times New Roman" w:eastAsia="Calibri" w:hAnsi="Times New Roman" w:cs="Times New Roman"/>
          <w:i/>
          <w:sz w:val="20"/>
        </w:rPr>
        <w:t>CEiDG</w:t>
      </w:r>
      <w:proofErr w:type="spellEnd"/>
      <w:r w:rsidRPr="00C23DEC">
        <w:rPr>
          <w:rFonts w:ascii="Times New Roman" w:eastAsia="Calibri" w:hAnsi="Times New Roman" w:cs="Times New Roman"/>
          <w:i/>
          <w:sz w:val="20"/>
        </w:rPr>
        <w:t>)</w:t>
      </w:r>
    </w:p>
    <w:p w14:paraId="187DCC0C" w14:textId="77777777" w:rsidR="00032F09" w:rsidRDefault="00032F09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712C4EF5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>reprezentowany przez:</w:t>
      </w:r>
    </w:p>
    <w:p w14:paraId="4BDDF35B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CCDC8B2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23DEC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 </w:t>
      </w:r>
    </w:p>
    <w:p w14:paraId="1D9917F4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C23DEC">
        <w:rPr>
          <w:rFonts w:ascii="Times New Roman" w:eastAsia="Calibri" w:hAnsi="Times New Roman" w:cs="Times New Roman"/>
          <w:i/>
          <w:sz w:val="20"/>
        </w:rPr>
        <w:t>(imię, nazwisko, stanowisko/podstawa do reprezentacji)</w:t>
      </w:r>
    </w:p>
    <w:p w14:paraId="1538A377" w14:textId="77777777" w:rsidR="00C23DEC" w:rsidRPr="00C23DEC" w:rsidRDefault="00C23DEC" w:rsidP="00C23D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35391BA4" w14:textId="77777777" w:rsidR="00C23DEC" w:rsidRDefault="00C23DEC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</w:p>
    <w:p w14:paraId="38E3CC12" w14:textId="6EC024C4" w:rsidR="00C23DEC" w:rsidRPr="00C23DEC" w:rsidRDefault="00635F35" w:rsidP="00C23D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44"/>
        </w:rPr>
      </w:pPr>
      <w:r>
        <w:rPr>
          <w:rFonts w:ascii="Times New Roman" w:eastAsia="Calibri" w:hAnsi="Times New Roman" w:cs="Times New Roman"/>
          <w:b/>
          <w:bCs/>
          <w:sz w:val="44"/>
        </w:rPr>
        <w:t xml:space="preserve">FORMULARZ </w:t>
      </w:r>
      <w:r w:rsidR="00C23DEC" w:rsidRPr="00C23DEC">
        <w:rPr>
          <w:rFonts w:ascii="Times New Roman" w:eastAsia="Calibri" w:hAnsi="Times New Roman" w:cs="Times New Roman"/>
          <w:b/>
          <w:bCs/>
          <w:sz w:val="44"/>
        </w:rPr>
        <w:t>OFERT</w:t>
      </w:r>
      <w:r>
        <w:rPr>
          <w:rFonts w:ascii="Times New Roman" w:eastAsia="Calibri" w:hAnsi="Times New Roman" w:cs="Times New Roman"/>
          <w:b/>
          <w:bCs/>
          <w:sz w:val="44"/>
        </w:rPr>
        <w:t>Y</w:t>
      </w:r>
    </w:p>
    <w:p w14:paraId="0A72D68B" w14:textId="4C6D3C7A" w:rsidR="00EE6C98" w:rsidRDefault="00EE6C98" w:rsidP="0063605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</w:rPr>
        <w:t xml:space="preserve">Składamy 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ofertę w postępowaniu prowadzonym w trybie przetargu nieograniczonego na podstawie ustawy z dnia 29 stycznia 2004 </w:t>
      </w:r>
      <w:r w:rsidR="00D50266">
        <w:rPr>
          <w:rFonts w:ascii="Times New Roman" w:eastAsia="Calibri" w:hAnsi="Times New Roman" w:cs="Times New Roman"/>
          <w:sz w:val="24"/>
          <w:szCs w:val="24"/>
        </w:rPr>
        <w:t>r. – Prawo zamówień publicznych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3645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z 201</w:t>
      </w:r>
      <w:r w:rsidR="00F230F3">
        <w:rPr>
          <w:rFonts w:ascii="Times New Roman" w:eastAsia="Calibri" w:hAnsi="Times New Roman" w:cs="Times New Roman"/>
          <w:sz w:val="24"/>
          <w:szCs w:val="24"/>
        </w:rPr>
        <w:t>9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F230F3">
        <w:rPr>
          <w:rFonts w:ascii="Times New Roman" w:eastAsia="Calibri" w:hAnsi="Times New Roman" w:cs="Times New Roman"/>
          <w:sz w:val="24"/>
          <w:szCs w:val="24"/>
        </w:rPr>
        <w:t>1843 ze zm.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B0257">
        <w:rPr>
          <w:rFonts w:ascii="Times New Roman" w:eastAsia="Calibri" w:hAnsi="Times New Roman" w:cs="Times New Roman"/>
          <w:sz w:val="24"/>
          <w:szCs w:val="24"/>
        </w:rPr>
        <w:t xml:space="preserve">pn. </w:t>
      </w:r>
      <w:r w:rsidR="00CE0B7C">
        <w:rPr>
          <w:rFonts w:ascii="Times New Roman" w:eastAsia="Calibri" w:hAnsi="Times New Roman" w:cs="Times New Roman"/>
          <w:sz w:val="24"/>
          <w:szCs w:val="24"/>
        </w:rPr>
        <w:t>„</w:t>
      </w:r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Dostawa zestawu aparatury specjalistycznej do systemu MBE </w:t>
      </w:r>
      <w:proofErr w:type="spellStart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>GENxplor</w:t>
      </w:r>
      <w:proofErr w:type="spellEnd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(MBE skrót z ang. </w:t>
      </w:r>
      <w:proofErr w:type="spellStart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>Molecular</w:t>
      </w:r>
      <w:proofErr w:type="spellEnd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proofErr w:type="spellStart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>Beam</w:t>
      </w:r>
      <w:proofErr w:type="spellEnd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proofErr w:type="spellStart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>Epitaxy</w:t>
      </w:r>
      <w:proofErr w:type="spellEnd"/>
      <w:r w:rsidR="00334FA1" w:rsidRPr="00334FA1">
        <w:rPr>
          <w:rFonts w:ascii="Times New Roman" w:eastAsia="Times New Roman" w:hAnsi="Times New Roman" w:cs="Times New Roman"/>
          <w:b/>
          <w:sz w:val="24"/>
          <w:lang w:eastAsia="pl-PL"/>
        </w:rPr>
        <w:t>) wraz z instalacją oraz dostawa materiałów związanych z epitaksją z wiązek molekularnych MBE</w:t>
      </w:r>
      <w:r w:rsidR="00E63645"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  <w:r w:rsidR="002B0257"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013B">
        <w:rPr>
          <w:rFonts w:ascii="Times New Roman" w:eastAsia="Calibri" w:hAnsi="Times New Roman" w:cs="Times New Roman"/>
          <w:b/>
          <w:sz w:val="24"/>
          <w:szCs w:val="24"/>
        </w:rPr>
        <w:t xml:space="preserve">(nr ref. sprawy: </w:t>
      </w:r>
      <w:r w:rsidR="00F230F3">
        <w:rPr>
          <w:rFonts w:ascii="Times New Roman" w:eastAsia="Calibri" w:hAnsi="Times New Roman" w:cs="Times New Roman"/>
          <w:b/>
          <w:sz w:val="24"/>
          <w:szCs w:val="24"/>
        </w:rPr>
        <w:t>ZP/5/IFPAN/2020/JRK</w:t>
      </w:r>
      <w:r w:rsidRPr="00032F0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i:</w:t>
      </w:r>
    </w:p>
    <w:p w14:paraId="6FFCBFDE" w14:textId="77777777" w:rsidR="004E4A98" w:rsidRPr="00EE6C98" w:rsidRDefault="004E4A98" w:rsidP="00EE6C9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54F9D" w14:textId="61F7FC24" w:rsidR="004E4A98" w:rsidRDefault="00781C84" w:rsidP="004E4A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za realizację przedmiotu zamówienia oferujemy </w:t>
      </w:r>
      <w:r w:rsidR="00612523">
        <w:rPr>
          <w:rFonts w:ascii="Times New Roman" w:eastAsia="Calibri" w:hAnsi="Times New Roman" w:cs="Times New Roman"/>
          <w:sz w:val="24"/>
          <w:szCs w:val="24"/>
        </w:rPr>
        <w:t>cenę</w:t>
      </w:r>
      <w:r w:rsidR="0078119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C3DB4F" w14:textId="77777777" w:rsidR="004E4A98" w:rsidRDefault="004E4A98" w:rsidP="004E4A9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8CDBDB8" w14:textId="0C7A5F03" w:rsidR="005F563F" w:rsidRDefault="004E4A98" w:rsidP="005F563F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Całkowita cena </w:t>
      </w:r>
      <w:r w:rsidR="002F63CB">
        <w:rPr>
          <w:rFonts w:ascii="Times New Roman" w:eastAsia="Calibri" w:hAnsi="Times New Roman" w:cs="Times New Roman"/>
          <w:b/>
          <w:sz w:val="24"/>
          <w:szCs w:val="24"/>
        </w:rPr>
        <w:t>netto</w:t>
      </w:r>
      <w:r w:rsidR="005F563F"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563F">
        <w:rPr>
          <w:rFonts w:ascii="Times New Roman" w:eastAsia="Calibri" w:hAnsi="Times New Roman" w:cs="Times New Roman"/>
          <w:b/>
          <w:sz w:val="24"/>
          <w:szCs w:val="24"/>
        </w:rPr>
        <w:t>oferty:</w:t>
      </w:r>
      <w:r w:rsidR="0078119F" w:rsidRPr="005F563F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</w:t>
      </w:r>
      <w:r w:rsidR="005F563F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0957BE">
        <w:rPr>
          <w:rFonts w:ascii="Times New Roman" w:eastAsia="Calibri" w:hAnsi="Times New Roman" w:cs="Times New Roman"/>
          <w:b/>
          <w:sz w:val="24"/>
          <w:szCs w:val="24"/>
        </w:rPr>
        <w:t xml:space="preserve">….  </w:t>
      </w:r>
      <w:r w:rsidR="0078119F" w:rsidRPr="005F563F">
        <w:rPr>
          <w:rFonts w:ascii="Times New Roman" w:eastAsia="Calibri" w:hAnsi="Times New Roman" w:cs="Times New Roman"/>
          <w:b/>
          <w:sz w:val="24"/>
          <w:szCs w:val="24"/>
        </w:rPr>
        <w:t>zł</w:t>
      </w:r>
      <w:r w:rsidR="00316C6E" w:rsidRPr="005F563F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1"/>
      </w:r>
    </w:p>
    <w:p w14:paraId="14E80978" w14:textId="7BFBF887" w:rsidR="00612523" w:rsidRPr="005F563F" w:rsidRDefault="0078119F" w:rsidP="005F563F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63F">
        <w:rPr>
          <w:rFonts w:ascii="Times New Roman" w:eastAsia="Calibri" w:hAnsi="Times New Roman" w:cs="Times New Roman"/>
          <w:sz w:val="24"/>
          <w:szCs w:val="24"/>
        </w:rPr>
        <w:t>(s</w:t>
      </w:r>
      <w:r w:rsidR="004E4A98" w:rsidRPr="005F563F">
        <w:rPr>
          <w:rFonts w:ascii="Times New Roman" w:eastAsia="Calibri" w:hAnsi="Times New Roman" w:cs="Times New Roman"/>
          <w:sz w:val="24"/>
          <w:szCs w:val="24"/>
        </w:rPr>
        <w:t>łownie: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……..</w:t>
      </w:r>
      <w:r w:rsidR="004E4A98" w:rsidRPr="005F563F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5F563F" w:rsidRPr="005F563F">
        <w:rPr>
          <w:rFonts w:ascii="Times New Roman" w:eastAsia="Calibri" w:hAnsi="Times New Roman" w:cs="Times New Roman"/>
          <w:sz w:val="24"/>
          <w:szCs w:val="24"/>
        </w:rPr>
        <w:t>…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DE4E27" w:rsidRPr="005F563F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E68E0">
        <w:rPr>
          <w:rFonts w:ascii="Times New Roman" w:eastAsia="Calibri" w:hAnsi="Times New Roman" w:cs="Times New Roman"/>
          <w:sz w:val="24"/>
          <w:szCs w:val="24"/>
        </w:rPr>
        <w:t>…...…</w:t>
      </w:r>
      <w:r w:rsidR="005F563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  <w:r w:rsidR="00BE68E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……………………………………………………………………………………………………………………...…..</w:t>
      </w:r>
      <w:r w:rsidRPr="005F563F">
        <w:rPr>
          <w:rFonts w:ascii="Times New Roman" w:eastAsia="Calibri" w:hAnsi="Times New Roman" w:cs="Times New Roman"/>
          <w:sz w:val="24"/>
          <w:szCs w:val="24"/>
        </w:rPr>
        <w:t>)</w:t>
      </w:r>
      <w:r w:rsidR="004E4A98" w:rsidRPr="005F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7892E4" w14:textId="77777777" w:rsidR="002F63CB" w:rsidRDefault="002F63CB" w:rsidP="00B7668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5B13D" w14:textId="059F384A" w:rsidR="002F63CB" w:rsidRDefault="005A6C09" w:rsidP="00B7668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63CB">
        <w:rPr>
          <w:rFonts w:ascii="Times New Roman" w:eastAsia="Calibri" w:hAnsi="Times New Roman" w:cs="Times New Roman"/>
          <w:sz w:val="24"/>
          <w:szCs w:val="24"/>
        </w:rPr>
        <w:t xml:space="preserve">odatek VAT w kwocie: ……………………..zł </w:t>
      </w:r>
    </w:p>
    <w:p w14:paraId="29C6D9E7" w14:textId="77777777" w:rsidR="00316C6E" w:rsidRDefault="00316C6E" w:rsidP="00B7668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2E2466" w14:textId="4FFB1DA2" w:rsidR="002F63CB" w:rsidRDefault="002F63CB" w:rsidP="00B7668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6E">
        <w:rPr>
          <w:rFonts w:ascii="Times New Roman" w:eastAsia="Calibri" w:hAnsi="Times New Roman" w:cs="Times New Roman"/>
          <w:b/>
          <w:sz w:val="24"/>
          <w:szCs w:val="24"/>
        </w:rPr>
        <w:t>Całkowita cena brutto oferty: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 zł</w:t>
      </w:r>
      <w:r w:rsidR="006175C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42FF1C2" w14:textId="35F84A00" w:rsidR="00316C6E" w:rsidRPr="00316C6E" w:rsidRDefault="00316C6E" w:rsidP="00316C6E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C6E">
        <w:rPr>
          <w:rFonts w:ascii="Times New Roman" w:eastAsia="Calibri" w:hAnsi="Times New Roman" w:cs="Times New Roman"/>
          <w:sz w:val="24"/>
          <w:szCs w:val="24"/>
        </w:rPr>
        <w:t>(słownie:……..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...…..)</w:t>
      </w:r>
    </w:p>
    <w:p w14:paraId="18DAAC16" w14:textId="77777777" w:rsidR="00316C6E" w:rsidRDefault="00316C6E" w:rsidP="00B7668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E24CA" w14:textId="26A80933" w:rsidR="00B7668A" w:rsidRDefault="00B7668A" w:rsidP="00B7668A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63F">
        <w:rPr>
          <w:rFonts w:ascii="Times New Roman" w:eastAsia="Calibri" w:hAnsi="Times New Roman" w:cs="Times New Roman"/>
          <w:sz w:val="24"/>
          <w:szCs w:val="24"/>
        </w:rPr>
        <w:lastRenderedPageBreak/>
        <w:t>zgodnie z kalkulacją</w:t>
      </w:r>
      <w:r w:rsidR="00BE68E0">
        <w:rPr>
          <w:rFonts w:ascii="Times New Roman" w:eastAsia="Calibri" w:hAnsi="Times New Roman" w:cs="Times New Roman"/>
          <w:sz w:val="24"/>
          <w:szCs w:val="24"/>
        </w:rPr>
        <w:t xml:space="preserve"> zawartą w formularzu asortymentowo-cenowym. </w:t>
      </w:r>
      <w:r w:rsidRPr="005F5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FA4399" w14:textId="77777777" w:rsidR="00DC661D" w:rsidRDefault="00DC661D" w:rsidP="00DC661D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398860A9" w14:textId="4C555066" w:rsidR="00DC661D" w:rsidRPr="00EE3513" w:rsidRDefault="00DC661D" w:rsidP="00DB2400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E35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Uwaga:</w:t>
      </w:r>
    </w:p>
    <w:p w14:paraId="45624FF3" w14:textId="113BB3E6" w:rsidR="00A7047D" w:rsidRPr="00316C6E" w:rsidRDefault="00DC661D" w:rsidP="00316C6E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E35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Jeżeli wybór oferty będzie prowadzić do powstania u Zamawiającego obowiązku podatkowego, zgodnie z przepisami ustawy o podatku od towarów i usług, </w:t>
      </w:r>
      <w:r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Wykonawca </w:t>
      </w:r>
      <w:r w:rsidR="0094004B"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podaje jedynie cenę netto, </w:t>
      </w:r>
      <w:r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nie w</w:t>
      </w:r>
      <w:r w:rsidR="005342F4"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s</w:t>
      </w:r>
      <w:r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kazuje kwoty </w:t>
      </w:r>
      <w:r w:rsidR="00406393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podatku </w:t>
      </w:r>
      <w:r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VAT i ceny brutto</w:t>
      </w:r>
      <w:r w:rsidR="0094004B" w:rsidRPr="0048411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. </w:t>
      </w:r>
    </w:p>
    <w:p w14:paraId="6AFE74A5" w14:textId="77777777" w:rsidR="00630E0B" w:rsidRDefault="00630E0B" w:rsidP="00316C6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18AB4C" w14:textId="5DF96C28" w:rsidR="00630E0B" w:rsidRDefault="00630E0B" w:rsidP="00316C6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Potwierdzenie spełnienia </w:t>
      </w:r>
      <w:r w:rsidR="0033109F">
        <w:rPr>
          <w:rFonts w:ascii="Times New Roman" w:eastAsia="Calibri" w:hAnsi="Times New Roman" w:cs="Times New Roman"/>
          <w:sz w:val="24"/>
          <w:szCs w:val="24"/>
        </w:rPr>
        <w:t xml:space="preserve">parametrów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oceny </w:t>
      </w:r>
      <w:r w:rsidR="0033109F">
        <w:rPr>
          <w:rFonts w:ascii="Times New Roman" w:eastAsia="Calibri" w:hAnsi="Times New Roman" w:cs="Times New Roman"/>
          <w:sz w:val="24"/>
          <w:szCs w:val="24"/>
        </w:rPr>
        <w:t xml:space="preserve">w ramach kryterium </w:t>
      </w:r>
      <w:r>
        <w:rPr>
          <w:rFonts w:ascii="Times New Roman" w:eastAsia="Calibri" w:hAnsi="Times New Roman" w:cs="Times New Roman"/>
          <w:sz w:val="24"/>
          <w:szCs w:val="24"/>
        </w:rPr>
        <w:t>paramentów technicznych:</w:t>
      </w:r>
    </w:p>
    <w:p w14:paraId="6FD35901" w14:textId="77777777" w:rsidR="00630E0B" w:rsidRDefault="00630E0B" w:rsidP="00316C6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Wymaga się potwierdzenia TAK lub NIE. </w:t>
      </w:r>
    </w:p>
    <w:p w14:paraId="738B13ED" w14:textId="79AFFEEA" w:rsidR="00DC661D" w:rsidRDefault="00630E0B" w:rsidP="00316C6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TAK</w:t>
      </w:r>
      <w:r w:rsidRPr="00630E0B">
        <w:rPr>
          <w:rFonts w:ascii="Times New Roman" w:eastAsia="Calibri" w:hAnsi="Times New Roman" w:cs="Times New Roman"/>
          <w:sz w:val="24"/>
          <w:szCs w:val="24"/>
        </w:rPr>
        <w:t>, Wykonawca zobligowany jest potwierdzić dokumentem (w języku polskim lub angielskim) pochodzącym od producenta (np. karta katalogowa produktu, specyfikacja techniczna, instrukcja obsługi, publikacja, materiał informacyjny itp.), który należy załączyć do oferty.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587"/>
        <w:gridCol w:w="2129"/>
      </w:tblGrid>
      <w:tr w:rsidR="00630E0B" w:rsidRPr="009C73C8" w14:paraId="70979572" w14:textId="77777777" w:rsidTr="0069605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814B" w14:textId="77777777" w:rsidR="00630E0B" w:rsidRPr="008B1C53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E001" w14:textId="72D3E177" w:rsidR="00630E0B" w:rsidRPr="00696054" w:rsidRDefault="0033109F" w:rsidP="00FD52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054">
              <w:rPr>
                <w:rFonts w:ascii="Times New Roman" w:hAnsi="Times New Roman"/>
                <w:b/>
                <w:bCs/>
                <w:sz w:val="24"/>
                <w:szCs w:val="24"/>
              </w:rPr>
              <w:t>Parametry oceny w ramach kryterium parametry techniczne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6453" w14:textId="2ADB67CF" w:rsidR="00630E0B" w:rsidRPr="00696054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9605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Należy potwierdzić TAK lub NIE</w:t>
            </w:r>
          </w:p>
        </w:tc>
      </w:tr>
      <w:tr w:rsidR="00630E0B" w:rsidRPr="009C73C8" w14:paraId="27CDAC01" w14:textId="77777777" w:rsidTr="0069605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9B1" w14:textId="77777777" w:rsidR="00630E0B" w:rsidRPr="008B1C53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  <w:r w:rsidRPr="008B1C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F7C4" w14:textId="77777777" w:rsidR="00630E0B" w:rsidRPr="008B1C53" w:rsidRDefault="00630E0B" w:rsidP="00FD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53">
              <w:rPr>
                <w:rFonts w:ascii="Times New Roman" w:hAnsi="Times New Roman"/>
                <w:sz w:val="24"/>
                <w:szCs w:val="24"/>
              </w:rPr>
              <w:t xml:space="preserve">Zamawiający przyzna dodatkowe punkty za zastosowanie w komórce efuzyjnej nisko temperaturowej o dużej pojemności 300 -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8B1C53">
                <w:rPr>
                  <w:rFonts w:ascii="Times New Roman" w:hAnsi="Times New Roman"/>
                  <w:sz w:val="24"/>
                  <w:szCs w:val="24"/>
                </w:rPr>
                <w:t>400 g</w:t>
              </w:r>
            </w:smartTag>
            <w:r w:rsidRPr="008B1C53">
              <w:rPr>
                <w:rFonts w:ascii="Times New Roman" w:hAnsi="Times New Roman"/>
                <w:sz w:val="24"/>
                <w:szCs w:val="24"/>
              </w:rPr>
              <w:t xml:space="preserve"> (dla objętości ciekłego galu), jednoczęściowych tygli PBN (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crucible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) z przewężeniem, zapewniających zarówno dużą pojemność, jak i bardzo dobrą jednorodność (±0.6% do odległości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B1C53">
                <w:rPr>
                  <w:rFonts w:ascii="Times New Roman" w:hAnsi="Times New Roman"/>
                  <w:sz w:val="24"/>
                  <w:szCs w:val="24"/>
                </w:rPr>
                <w:t>30 mm</w:t>
              </w:r>
            </w:smartTag>
            <w:r w:rsidRPr="008B1C53">
              <w:rPr>
                <w:rFonts w:ascii="Times New Roman" w:hAnsi="Times New Roman"/>
                <w:sz w:val="24"/>
                <w:szCs w:val="24"/>
              </w:rPr>
              <w:t xml:space="preserve"> od środka), obniżony efekt przejściowy (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transcient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przy otwieraniu przesłony: „przestrzelenie” (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overhsoot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>) poniżej 1%) oraz zredukowany problem z nabudowywaniem się płatków materiałów (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flaking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Wykonawca</w:t>
            </w:r>
            <w:r w:rsidRPr="008B1C53">
              <w:rPr>
                <w:rFonts w:ascii="Times New Roman" w:hAnsi="Times New Roman"/>
                <w:sz w:val="24"/>
                <w:szCs w:val="24"/>
              </w:rPr>
              <w:t xml:space="preserve"> musi przedstawić dane potwierdzające uzyskaną jednorodność.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0A73" w14:textId="7E3FFDFF" w:rsidR="00630E0B" w:rsidRPr="009C73C8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E0B" w:rsidRPr="009C73C8" w14:paraId="7385627E" w14:textId="77777777" w:rsidTr="0069605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E1E" w14:textId="77777777" w:rsidR="00630E0B" w:rsidRPr="008B1C53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  <w:r w:rsidRPr="008B1C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0E0" w14:textId="77777777" w:rsidR="00630E0B" w:rsidRPr="008B1C53" w:rsidRDefault="00630E0B" w:rsidP="00FD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53">
              <w:rPr>
                <w:rFonts w:ascii="Times New Roman" w:hAnsi="Times New Roman"/>
                <w:sz w:val="24"/>
                <w:szCs w:val="24"/>
              </w:rPr>
              <w:t>Zamawiający przyzna dodatkowe punkty za zastosowanie w komórce efuzyjnej nisko temperaturowej pneumatycznej przesłony „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shutters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” pozwalającej uzyskać maksymalną szybkość zamykania i otwierania strumienia wiązek molekularnych.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243" w14:textId="377650FE" w:rsidR="00630E0B" w:rsidRPr="009C73C8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E0B" w14:paraId="2F4DD62B" w14:textId="77777777" w:rsidTr="0069605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7C7" w14:textId="77777777" w:rsidR="00630E0B" w:rsidRPr="008B1C53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8B1C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ECE" w14:textId="77777777" w:rsidR="00630E0B" w:rsidRPr="008B1C53" w:rsidRDefault="00630E0B" w:rsidP="00FD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53">
              <w:rPr>
                <w:rFonts w:ascii="Times New Roman" w:hAnsi="Times New Roman"/>
                <w:sz w:val="24"/>
                <w:szCs w:val="24"/>
              </w:rPr>
              <w:t>Zamawiający przyzna dodatkowe punkty za zastosowanie w systemie dostarczania gazów (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delivery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system) pompy turbomolekularnej wyposażonej w łożysko hybrydowe (łożysko po stronie wysokiej próżni jest magnetyczne, łożysko od strony próżni wstępnej jest ceramiczne) lub łożysko w pełni magnetyczne.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2C28" w14:textId="1E021613" w:rsidR="00630E0B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30E0B" w14:paraId="51C51A1D" w14:textId="77777777" w:rsidTr="00696054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F14" w14:textId="77777777" w:rsidR="00630E0B" w:rsidRPr="008B1C53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8B1C5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BD8" w14:textId="77777777" w:rsidR="00630E0B" w:rsidRPr="008B1C53" w:rsidRDefault="00630E0B" w:rsidP="00FD5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C53">
              <w:rPr>
                <w:rFonts w:ascii="Times New Roman" w:hAnsi="Times New Roman"/>
                <w:sz w:val="24"/>
                <w:szCs w:val="24"/>
              </w:rPr>
              <w:t>Zamawiający przyzna dodatkowe punkty za zastosowanie w systemie dostarczania gazów (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gas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delivery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system) pompy wstępnej bezolejowej typu 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roots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 xml:space="preserve"> o szybkość pompowania minimum 14m</w:t>
            </w:r>
            <w:r w:rsidRPr="00FD52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B1C53">
              <w:rPr>
                <w:rFonts w:ascii="Times New Roman" w:hAnsi="Times New Roman"/>
                <w:sz w:val="24"/>
                <w:szCs w:val="24"/>
              </w:rPr>
              <w:t xml:space="preserve">/h, ciśnienie końcowe: ≤ 0.03 </w:t>
            </w:r>
            <w:proofErr w:type="spellStart"/>
            <w:r w:rsidRPr="008B1C53">
              <w:rPr>
                <w:rFonts w:ascii="Times New Roman" w:hAnsi="Times New Roman"/>
                <w:sz w:val="24"/>
                <w:szCs w:val="24"/>
              </w:rPr>
              <w:t>mbar</w:t>
            </w:r>
            <w:proofErr w:type="spellEnd"/>
            <w:r w:rsidRPr="008B1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E52" w14:textId="51159C83" w:rsidR="00630E0B" w:rsidRDefault="00630E0B" w:rsidP="00FD5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9400967" w14:textId="77777777" w:rsidR="00630E0B" w:rsidRPr="005F563F" w:rsidRDefault="00630E0B" w:rsidP="00316C6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D3842" w14:textId="16189ED9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Oświadczamy, że zapoznaliśmy się ze Specyfikacją Istotnych Warunków Zamówienia </w:t>
      </w:r>
      <w:r w:rsidR="00225B2B">
        <w:rPr>
          <w:rFonts w:ascii="Times New Roman" w:eastAsia="Calibri" w:hAnsi="Times New Roman" w:cs="Times New Roman"/>
          <w:sz w:val="24"/>
          <w:szCs w:val="24"/>
        </w:rPr>
        <w:t>(dalej „SIWZ”</w:t>
      </w:r>
      <w:r w:rsidR="00AE195B">
        <w:rPr>
          <w:rFonts w:ascii="Times New Roman" w:eastAsia="Calibri" w:hAnsi="Times New Roman" w:cs="Times New Roman"/>
          <w:sz w:val="24"/>
          <w:szCs w:val="24"/>
        </w:rPr>
        <w:t>)</w:t>
      </w:r>
      <w:r w:rsidR="00BE6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C98">
        <w:rPr>
          <w:rFonts w:ascii="Times New Roman" w:eastAsia="Calibri" w:hAnsi="Times New Roman" w:cs="Times New Roman"/>
          <w:sz w:val="24"/>
          <w:szCs w:val="24"/>
        </w:rPr>
        <w:t>i uznajemy się za związanych określonymi w niej wymaganiami i zasadami.</w:t>
      </w:r>
    </w:p>
    <w:p w14:paraId="14842ACC" w14:textId="390CA7AF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przez okres wskazany w</w:t>
      </w:r>
      <w:r w:rsidR="00225B2B">
        <w:rPr>
          <w:rFonts w:ascii="Times New Roman" w:eastAsia="Calibri" w:hAnsi="Times New Roman" w:cs="Times New Roman"/>
          <w:sz w:val="24"/>
          <w:szCs w:val="24"/>
        </w:rPr>
        <w:t xml:space="preserve"> SIWZ.</w:t>
      </w:r>
    </w:p>
    <w:p w14:paraId="2D6AA076" w14:textId="77777777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posiadamy wszelkie informacje niezbędne do przygotowania oferty i zrealizowania przedmiotu zamówienia.</w:t>
      </w:r>
    </w:p>
    <w:p w14:paraId="6E9AAC3A" w14:textId="6456FE95" w:rsid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w cenie zostały uwzględnione wszystkie koszty związane z wykonaniem i realizacją zamówienia określone w SIWZ.</w:t>
      </w:r>
    </w:p>
    <w:p w14:paraId="7383047D" w14:textId="40585E50" w:rsidR="00225B2B" w:rsidRPr="00EE6C98" w:rsidRDefault="001F0D4B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Akceptujemy termin wykonania i termin płatności zawarte w SIWZ. </w:t>
      </w:r>
    </w:p>
    <w:p w14:paraId="3ECE1359" w14:textId="77777777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EE6C98">
        <w:rPr>
          <w:rFonts w:ascii="Times New Roman" w:eastAsia="Calibri" w:hAnsi="Times New Roman" w:cs="Times New Roman"/>
          <w:b/>
          <w:sz w:val="24"/>
          <w:szCs w:val="24"/>
        </w:rPr>
        <w:t>jest / nie jest*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mikroprzedsiębiorstwem bądź małym lub średnim przedsiębiorstwem.</w:t>
      </w:r>
    </w:p>
    <w:p w14:paraId="02C914ED" w14:textId="77777777" w:rsidR="00EE6C98" w:rsidRPr="00EE6C98" w:rsidRDefault="00EE6C98" w:rsidP="00EE6C98">
      <w:pPr>
        <w:spacing w:before="120" w:after="240" w:line="276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EE6C98">
        <w:rPr>
          <w:rFonts w:ascii="Times New Roman" w:eastAsia="Calibri" w:hAnsi="Times New Roman" w:cs="Times New Roman"/>
          <w:i/>
          <w:sz w:val="20"/>
          <w:szCs w:val="24"/>
        </w:rPr>
        <w:t>(*niepotrzebne skreślić)</w:t>
      </w:r>
    </w:p>
    <w:p w14:paraId="77348888" w14:textId="77777777" w:rsidR="00EE6C98" w:rsidRPr="00EE6C98" w:rsidRDefault="00EE6C98" w:rsidP="00EE6C9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EE6C98">
        <w:rPr>
          <w:rFonts w:ascii="Times New Roman" w:eastAsia="Calibri" w:hAnsi="Times New Roman" w:cs="Times New Roman"/>
          <w:i/>
          <w:sz w:val="20"/>
          <w:szCs w:val="24"/>
        </w:rPr>
        <w:t xml:space="preserve">Zgodnie z zaleceniem Komisji z dnia 6 maja 2003 r. dotyczącym definicji mikroprzedsiębiorstw oraz małych i średnich przedsiębiorstw (Dz.U. L 124 z 20.5.2003, s. 36): </w:t>
      </w:r>
    </w:p>
    <w:p w14:paraId="3566D1B4" w14:textId="77777777" w:rsidR="00EE6C98" w:rsidRPr="00EE6C98" w:rsidRDefault="00EE6C98" w:rsidP="00EE6C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6C9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Mikroprzedsiębiorstwo to przedsiębiorstwo, które zatrudnia mniej niż 10 osób i którego roczny obrót lub roczna suma bilansowa nie przekracza 2 milionów EUR.</w:t>
      </w:r>
    </w:p>
    <w:p w14:paraId="4487C061" w14:textId="77777777" w:rsidR="00EE6C98" w:rsidRPr="00EE6C98" w:rsidRDefault="00EE6C98" w:rsidP="00EE6C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6C9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Małe przedsiębiorstwo to przedsiębiorstwo, które zatrudnia mniej niż 50 osób i którego roczny obrót lub roczna suma bilansowa nie przekracza 10 milionów EUR.</w:t>
      </w:r>
    </w:p>
    <w:p w14:paraId="26EC28D9" w14:textId="77777777" w:rsidR="00EE6C98" w:rsidRPr="00EE6C98" w:rsidRDefault="00EE6C98" w:rsidP="00EE6C9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EE6C9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3C27A7" w14:textId="35841687" w:rsidR="00301730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Informujemy, że wybór naszej oferty </w:t>
      </w:r>
      <w:r w:rsidRPr="00EE6C98">
        <w:rPr>
          <w:rFonts w:ascii="Times New Roman" w:eastAsia="Calibri" w:hAnsi="Times New Roman" w:cs="Times New Roman"/>
          <w:b/>
          <w:sz w:val="24"/>
          <w:szCs w:val="24"/>
        </w:rPr>
        <w:t>będzie / nie będzie*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prowadzić do powstania u Zamawiającego obowiązku podatkowego zgodnie z przepisami o podatku od towarów i usług</w:t>
      </w:r>
      <w:r w:rsidR="003017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CDE6E0" w14:textId="77777777" w:rsidR="00D60953" w:rsidRDefault="00D60953" w:rsidP="00FE6926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712324" w14:textId="558001B2" w:rsidR="00FE6926" w:rsidRPr="0063653A" w:rsidRDefault="00FE6926" w:rsidP="00FE6926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Uwaga: </w:t>
      </w:r>
    </w:p>
    <w:p w14:paraId="2430F38D" w14:textId="37FA51EB" w:rsidR="00FE6926" w:rsidRPr="0063653A" w:rsidRDefault="00F25713" w:rsidP="00637B47">
      <w:pPr>
        <w:pStyle w:val="Akapitzlist"/>
        <w:numPr>
          <w:ilvl w:val="4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W przypadku deklaracji „będzie”, </w:t>
      </w:r>
      <w:r w:rsidR="00D760A1" w:rsidRPr="0063653A">
        <w:rPr>
          <w:rFonts w:ascii="Times New Roman" w:eastAsia="Calibri" w:hAnsi="Times New Roman" w:cs="Times New Roman"/>
          <w:i/>
          <w:sz w:val="24"/>
          <w:szCs w:val="24"/>
        </w:rPr>
        <w:t>Wykonawca składa w ofercie formularz asortymentowo-cenowy – załącznik nr 6 A do SIWZ, a w przypadku deklaracji „nie będzie” – formularz asortymentowo-cenowy – załącznik nr 6 B do SIWZ</w:t>
      </w:r>
    </w:p>
    <w:p w14:paraId="4A033254" w14:textId="6ADA728D" w:rsidR="0097720F" w:rsidRPr="0063653A" w:rsidRDefault="009F7973" w:rsidP="0063653A">
      <w:pPr>
        <w:pStyle w:val="Akapitzlist"/>
        <w:numPr>
          <w:ilvl w:val="4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Wybór oferty prowadzi do powstania </w:t>
      </w:r>
      <w:r w:rsidR="00BC3AD4"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u Zamawiającego </w:t>
      </w:r>
      <w:r w:rsidR="009F636C" w:rsidRPr="0063653A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63653A">
        <w:rPr>
          <w:rFonts w:ascii="Times New Roman" w:eastAsia="Calibri" w:hAnsi="Times New Roman" w:cs="Times New Roman"/>
          <w:i/>
          <w:sz w:val="24"/>
          <w:szCs w:val="24"/>
        </w:rPr>
        <w:t>bo</w:t>
      </w:r>
      <w:r w:rsidR="009F636C" w:rsidRPr="0063653A">
        <w:rPr>
          <w:rFonts w:ascii="Times New Roman" w:eastAsia="Calibri" w:hAnsi="Times New Roman" w:cs="Times New Roman"/>
          <w:i/>
          <w:sz w:val="24"/>
          <w:szCs w:val="24"/>
        </w:rPr>
        <w:t>wiąz</w:t>
      </w:r>
      <w:r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ku </w:t>
      </w:r>
      <w:r w:rsidR="009F636C" w:rsidRPr="0063653A">
        <w:rPr>
          <w:rFonts w:ascii="Times New Roman" w:eastAsia="Calibri" w:hAnsi="Times New Roman" w:cs="Times New Roman"/>
          <w:i/>
          <w:sz w:val="24"/>
          <w:szCs w:val="24"/>
        </w:rPr>
        <w:t>podatkow</w:t>
      </w:r>
      <w:r w:rsidR="004C1CE5" w:rsidRPr="0063653A">
        <w:rPr>
          <w:rFonts w:ascii="Times New Roman" w:eastAsia="Calibri" w:hAnsi="Times New Roman" w:cs="Times New Roman"/>
          <w:i/>
          <w:sz w:val="24"/>
          <w:szCs w:val="24"/>
        </w:rPr>
        <w:t>ego</w:t>
      </w:r>
      <w:r w:rsidR="00670CB0"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, kiedy zgodnie z przepisami o podatku od towarów </w:t>
      </w:r>
      <w:r w:rsidR="00BC3AD4" w:rsidRPr="0063653A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670CB0"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 usług, </w:t>
      </w:r>
      <w:r w:rsidR="00AA58B7" w:rsidRPr="0063653A">
        <w:rPr>
          <w:rFonts w:ascii="Times New Roman" w:eastAsia="Calibri" w:hAnsi="Times New Roman" w:cs="Times New Roman"/>
          <w:i/>
          <w:sz w:val="24"/>
          <w:szCs w:val="24"/>
        </w:rPr>
        <w:t>to nabywca (Zamawiający</w:t>
      </w:r>
      <w:r w:rsidR="00BC3AD4" w:rsidRPr="0063653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A58B7"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448FF" w:rsidRPr="0063653A">
        <w:rPr>
          <w:rFonts w:ascii="Times New Roman" w:eastAsia="Calibri" w:hAnsi="Times New Roman" w:cs="Times New Roman"/>
          <w:i/>
          <w:sz w:val="24"/>
          <w:szCs w:val="24"/>
        </w:rPr>
        <w:t>będzie zobowiązany do rozliczenia (odprowadzenia) podatku VAT</w:t>
      </w:r>
      <w:r w:rsidR="0003485C" w:rsidRPr="0063653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9F62B69" w14:textId="5EC67F80" w:rsidR="00ED3CBD" w:rsidRPr="00316C6E" w:rsidRDefault="006A61D9" w:rsidP="00316C6E">
      <w:pPr>
        <w:pStyle w:val="Akapitzlist"/>
        <w:numPr>
          <w:ilvl w:val="4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3653A">
        <w:rPr>
          <w:rFonts w:ascii="Times New Roman" w:eastAsia="Calibri" w:hAnsi="Times New Roman" w:cs="Times New Roman"/>
          <w:i/>
          <w:sz w:val="24"/>
          <w:szCs w:val="24"/>
        </w:rPr>
        <w:t>Obowiązek informowania Zamawiającego przez Wykonawcę o możliwości powstania obowiązku podatkowego po stronie Zamawiającego w</w:t>
      </w:r>
      <w:r w:rsidR="00333217" w:rsidRPr="0063653A">
        <w:rPr>
          <w:rFonts w:ascii="Times New Roman" w:eastAsia="Calibri" w:hAnsi="Times New Roman" w:cs="Times New Roman"/>
          <w:i/>
          <w:sz w:val="24"/>
          <w:szCs w:val="24"/>
        </w:rPr>
        <w:t xml:space="preserve">ynika z art. 91 ust. 3a ustawy </w:t>
      </w:r>
      <w:r w:rsidRPr="0063653A">
        <w:rPr>
          <w:rFonts w:ascii="Times New Roman" w:eastAsia="Calibri" w:hAnsi="Times New Roman" w:cs="Times New Roman"/>
          <w:i/>
          <w:sz w:val="24"/>
          <w:szCs w:val="24"/>
        </w:rPr>
        <w:t>Prawo zamówień</w:t>
      </w:r>
      <w:r w:rsidRPr="00F8291C">
        <w:rPr>
          <w:rFonts w:ascii="Times New Roman" w:eastAsia="Calibri" w:hAnsi="Times New Roman" w:cs="Times New Roman"/>
          <w:i/>
          <w:sz w:val="24"/>
          <w:szCs w:val="24"/>
        </w:rPr>
        <w:t xml:space="preserve"> publicznyc</w:t>
      </w:r>
      <w:r w:rsidR="009411E7">
        <w:rPr>
          <w:rFonts w:ascii="Times New Roman" w:eastAsia="Calibri" w:hAnsi="Times New Roman" w:cs="Times New Roman"/>
          <w:i/>
          <w:sz w:val="24"/>
          <w:szCs w:val="24"/>
        </w:rPr>
        <w:t xml:space="preserve">h </w:t>
      </w:r>
    </w:p>
    <w:p w14:paraId="44B23EF5" w14:textId="7835DD4A" w:rsidR="00EE6C98" w:rsidRPr="00EE6C98" w:rsidRDefault="00EE6C98" w:rsidP="00333217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2603D1" w14:textId="77777777" w:rsidR="00EE6C98" w:rsidRPr="00EE6C98" w:rsidRDefault="00EE6C98" w:rsidP="00EE6C98">
      <w:pPr>
        <w:spacing w:after="60" w:line="276" w:lineRule="auto"/>
        <w:ind w:left="425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</w:rPr>
      </w:pPr>
    </w:p>
    <w:p w14:paraId="5591B294" w14:textId="77777777" w:rsidR="00903B36" w:rsidRPr="00903B36" w:rsidRDefault="00903B36" w:rsidP="00903B36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B36">
        <w:rPr>
          <w:rFonts w:ascii="Times New Roman" w:eastAsia="Calibri" w:hAnsi="Times New Roman" w:cs="Times New Roman"/>
          <w:sz w:val="24"/>
          <w:szCs w:val="24"/>
        </w:rPr>
        <w:t>Oświadczamy, że zapoznaliśmy się ze wzorem umowy, stanowiącym załącznik nr 4 do SIWZ i nie wnosimy do niego żadnych uwag, a w przypadku wyboru naszej oferty, podpiszemy umowę na warunkach w nim zawartych.</w:t>
      </w:r>
    </w:p>
    <w:p w14:paraId="33AA53E1" w14:textId="77777777" w:rsidR="0083222E" w:rsidRPr="00EE6C98" w:rsidRDefault="00EE6C98" w:rsidP="0083222E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zamówienie zamierzamy wykonać sami / Następujące części zamówienia zamierzamy zlecić podwykonawcom</w:t>
      </w:r>
      <w:r w:rsidR="00832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22E" w:rsidRPr="00EE6C98">
        <w:rPr>
          <w:rFonts w:ascii="Times New Roman" w:eastAsia="Calibri" w:hAnsi="Times New Roman" w:cs="Times New Roman"/>
          <w:i/>
          <w:sz w:val="20"/>
          <w:szCs w:val="24"/>
        </w:rPr>
        <w:t>(*niepotrzebne skreślić, a wymagane pola - jeśli dotyczy - uzupełnić )</w:t>
      </w: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658"/>
        <w:gridCol w:w="2693"/>
        <w:gridCol w:w="2693"/>
        <w:gridCol w:w="2776"/>
      </w:tblGrid>
      <w:tr w:rsidR="00EE6C98" w:rsidRPr="00EE6C98" w14:paraId="05331A78" w14:textId="77777777" w:rsidTr="00BF2BAB">
        <w:trPr>
          <w:trHeight w:val="5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F22A9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61C5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Część przedmiotu zamówienia powierzana do wykonania podwykonawcy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09B21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Nazwa podwykonawcy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C35A8" w14:textId="77777777" w:rsidR="00EE6C98" w:rsidRPr="00453D36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D36">
              <w:rPr>
                <w:rFonts w:ascii="Times New Roman" w:eastAsia="Calibri" w:hAnsi="Times New Roman" w:cs="Times New Roman"/>
                <w:sz w:val="18"/>
                <w:szCs w:val="18"/>
              </w:rPr>
              <w:t>Określenie części zamówienia powierzanej do wykonania podwykonawcom (% lub w zł)</w:t>
            </w:r>
          </w:p>
        </w:tc>
      </w:tr>
      <w:tr w:rsidR="00EE6C98" w:rsidRPr="00EE6C98" w14:paraId="6D1CE126" w14:textId="77777777" w:rsidTr="00BF2BAB">
        <w:trPr>
          <w:trHeight w:val="5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160F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F439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B0014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EE326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C98" w:rsidRPr="00EE6C98" w14:paraId="790C10C7" w14:textId="77777777" w:rsidTr="00BF2BAB">
        <w:trPr>
          <w:trHeight w:val="51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5F6D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8C60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1060E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2365A" w14:textId="77777777" w:rsidR="00EE6C98" w:rsidRPr="00EE6C98" w:rsidRDefault="00EE6C98" w:rsidP="00EE6C98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spacing w:after="8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ECACAF" w14:textId="6AD968BE" w:rsidR="00EE6C98" w:rsidRPr="00EE6C98" w:rsidRDefault="00EE6C98" w:rsidP="00EE6C98">
      <w:pPr>
        <w:tabs>
          <w:tab w:val="left" w:pos="426"/>
        </w:tabs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EE6C98">
        <w:rPr>
          <w:rFonts w:ascii="Times New Roman" w:eastAsia="Calibri" w:hAnsi="Times New Roman" w:cs="Times New Roman"/>
          <w:i/>
          <w:sz w:val="20"/>
          <w:szCs w:val="24"/>
        </w:rPr>
        <w:t>(*niepotrzebne skreślić, a wymagane pola - jeśli dotyczy - uzupełnić)</w:t>
      </w:r>
    </w:p>
    <w:p w14:paraId="19C94E19" w14:textId="3604F2B7" w:rsidR="00EE6C98" w:rsidRPr="00EE6C98" w:rsidRDefault="00EE6C98" w:rsidP="00427AE7">
      <w:pPr>
        <w:numPr>
          <w:ilvl w:val="3"/>
          <w:numId w:val="1"/>
        </w:num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oferta zawiera na stronach …………………… zawiera informacj</w:t>
      </w:r>
      <w:r w:rsidR="00A42684">
        <w:rPr>
          <w:rFonts w:ascii="Times New Roman" w:eastAsia="Calibri" w:hAnsi="Times New Roman" w:cs="Times New Roman"/>
          <w:sz w:val="24"/>
          <w:szCs w:val="24"/>
        </w:rPr>
        <w:t>e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stanowiąc</w:t>
      </w:r>
      <w:r w:rsidR="000C718D">
        <w:rPr>
          <w:rFonts w:ascii="Times New Roman" w:eastAsia="Calibri" w:hAnsi="Times New Roman" w:cs="Times New Roman"/>
          <w:sz w:val="24"/>
          <w:szCs w:val="24"/>
        </w:rPr>
        <w:t>e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tajemnicę przedsiębiorstwa w rozumieniu art. 11 ustawy z dnia 16 kwietnia 2003 r. o zwalczaniu nieuczciwej konkurencji (</w:t>
      </w:r>
      <w:r w:rsidR="00A16BEB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EE6C98">
        <w:rPr>
          <w:rFonts w:ascii="Times New Roman" w:eastAsia="Calibri" w:hAnsi="Times New Roman" w:cs="Times New Roman"/>
          <w:sz w:val="24"/>
          <w:szCs w:val="24"/>
        </w:rPr>
        <w:t>Dz. U. 2</w:t>
      </w:r>
      <w:r w:rsidR="00A16BEB">
        <w:rPr>
          <w:rFonts w:ascii="Times New Roman" w:eastAsia="Calibri" w:hAnsi="Times New Roman" w:cs="Times New Roman"/>
          <w:sz w:val="24"/>
          <w:szCs w:val="24"/>
        </w:rPr>
        <w:t>01</w:t>
      </w:r>
      <w:r w:rsidR="00F63ACF">
        <w:rPr>
          <w:rFonts w:ascii="Times New Roman" w:eastAsia="Calibri" w:hAnsi="Times New Roman" w:cs="Times New Roman"/>
          <w:sz w:val="24"/>
          <w:szCs w:val="24"/>
        </w:rPr>
        <w:t>9</w:t>
      </w:r>
      <w:r w:rsidRPr="00EE6C98">
        <w:rPr>
          <w:rFonts w:ascii="Times New Roman" w:eastAsia="Calibri" w:hAnsi="Times New Roman" w:cs="Times New Roman"/>
          <w:sz w:val="24"/>
          <w:szCs w:val="24"/>
        </w:rPr>
        <w:t xml:space="preserve"> r., </w:t>
      </w:r>
      <w:r w:rsidR="00A16BEB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F63ACF">
        <w:rPr>
          <w:rFonts w:ascii="Times New Roman" w:eastAsia="Calibri" w:hAnsi="Times New Roman" w:cs="Times New Roman"/>
          <w:sz w:val="24"/>
          <w:szCs w:val="24"/>
        </w:rPr>
        <w:t>1010</w:t>
      </w:r>
      <w:r w:rsidRPr="00EE6C9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C5C363" w14:textId="77777777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Oświadczamy, że następujące dokumenty są dostępne na stronach internetowych w ogólnodostępnych i bezpłatnych bazach danych: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904"/>
        <w:gridCol w:w="3688"/>
      </w:tblGrid>
      <w:tr w:rsidR="00EE6C98" w:rsidRPr="00EE6C98" w14:paraId="478487FC" w14:textId="77777777" w:rsidTr="00317420">
        <w:trPr>
          <w:trHeight w:val="506"/>
        </w:trPr>
        <w:tc>
          <w:tcPr>
            <w:tcW w:w="2480" w:type="dxa"/>
            <w:shd w:val="clear" w:color="auto" w:fill="auto"/>
            <w:vAlign w:val="center"/>
          </w:tcPr>
          <w:p w14:paraId="6FE5908B" w14:textId="77777777" w:rsidR="00EE6C98" w:rsidRPr="00810FCC" w:rsidRDefault="00EE6C98" w:rsidP="00EE6C98">
            <w:pPr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eastAsia="Calibri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54E70DB2" w14:textId="77777777" w:rsidR="00EE6C98" w:rsidRPr="00810FCC" w:rsidRDefault="00EE6C98" w:rsidP="00EE6C98">
            <w:pPr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eastAsia="Calibri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F054067" w14:textId="77777777" w:rsidR="00EE6C98" w:rsidRPr="00810FCC" w:rsidRDefault="00EE6C98" w:rsidP="00EE6C98">
            <w:pPr>
              <w:spacing w:after="0" w:line="240" w:lineRule="auto"/>
              <w:ind w:left="6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CC">
              <w:rPr>
                <w:rFonts w:ascii="Times New Roman" w:eastAsia="Calibri" w:hAnsi="Times New Roman" w:cs="Times New Roman"/>
                <w:sz w:val="24"/>
                <w:szCs w:val="24"/>
              </w:rPr>
              <w:t>Dane konieczne do wyszukania dokumentu (np. nr KRS, NIP itp.)</w:t>
            </w:r>
          </w:p>
        </w:tc>
      </w:tr>
      <w:tr w:rsidR="00EE6C98" w:rsidRPr="00EE6C98" w14:paraId="5F539E4E" w14:textId="77777777" w:rsidTr="00317420">
        <w:trPr>
          <w:trHeight w:val="642"/>
        </w:trPr>
        <w:tc>
          <w:tcPr>
            <w:tcW w:w="2480" w:type="dxa"/>
            <w:shd w:val="clear" w:color="auto" w:fill="auto"/>
            <w:vAlign w:val="center"/>
          </w:tcPr>
          <w:p w14:paraId="42619CD9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35CB038E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48542671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C98" w:rsidRPr="00EE6C98" w14:paraId="53FB845E" w14:textId="77777777" w:rsidTr="00317420">
        <w:trPr>
          <w:trHeight w:val="642"/>
        </w:trPr>
        <w:tc>
          <w:tcPr>
            <w:tcW w:w="2480" w:type="dxa"/>
            <w:shd w:val="clear" w:color="auto" w:fill="auto"/>
            <w:vAlign w:val="center"/>
          </w:tcPr>
          <w:p w14:paraId="25ED0DB3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2334D11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55205220" w14:textId="77777777" w:rsidR="00EE6C98" w:rsidRPr="00EE6C98" w:rsidRDefault="00EE6C98" w:rsidP="00EE6C98">
            <w:pPr>
              <w:spacing w:after="200" w:line="276" w:lineRule="auto"/>
              <w:ind w:left="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6F3147" w14:textId="53C88DC2" w:rsidR="00DB6EA9" w:rsidRPr="00DB6EA9" w:rsidRDefault="00DB6EA9" w:rsidP="00DB6EA9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EA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</w:t>
      </w:r>
      <w:r w:rsidRPr="00DB6E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646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C96BF6" w14:textId="42B66446" w:rsidR="00AC728D" w:rsidRDefault="00AC728D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Nr rachunku bankowego Wykonawcy na który należy zwrócić wadium:</w:t>
      </w:r>
    </w:p>
    <w:p w14:paraId="573FB959" w14:textId="7564C559" w:rsidR="00AC728D" w:rsidRPr="00AC728D" w:rsidRDefault="00AC728D" w:rsidP="00AC728D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</w:t>
      </w:r>
    </w:p>
    <w:p w14:paraId="24527539" w14:textId="199BFD9B" w:rsidR="00EE6C98" w:rsidRPr="00EE6C98" w:rsidRDefault="00EE6C98" w:rsidP="00EE6C98">
      <w:pPr>
        <w:numPr>
          <w:ilvl w:val="3"/>
          <w:numId w:val="1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6C98">
        <w:rPr>
          <w:rFonts w:ascii="Times New Roman" w:eastAsia="Calibri" w:hAnsi="Times New Roman" w:cs="Times New Roman"/>
          <w:sz w:val="24"/>
          <w:szCs w:val="24"/>
        </w:rPr>
        <w:t>Wszelką korespondencję związaną z niniejszym</w:t>
      </w:r>
      <w:r w:rsidRPr="00EE6C98">
        <w:rPr>
          <w:rFonts w:ascii="Times New Roman" w:eastAsia="Calibri" w:hAnsi="Times New Roman" w:cs="Times New Roman"/>
          <w:sz w:val="24"/>
        </w:rPr>
        <w:t xml:space="preserve"> postępowaniem, w tym informacje o wyniku postępowania oraz inne informacje związane z prowadzonym postępowaniem należy kierować do:</w:t>
      </w:r>
    </w:p>
    <w:p w14:paraId="0A67C5B5" w14:textId="77777777" w:rsidR="00EE6C98" w:rsidRPr="00EE6C98" w:rsidRDefault="00EE6C98" w:rsidP="00EE6C98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6C98">
        <w:rPr>
          <w:rFonts w:ascii="Times New Roman" w:eastAsia="Calibri" w:hAnsi="Times New Roman" w:cs="Times New Roman"/>
          <w:sz w:val="24"/>
        </w:rPr>
        <w:t>Imię i nazwisko: …………………………………..</w:t>
      </w:r>
    </w:p>
    <w:p w14:paraId="4A18547F" w14:textId="77777777" w:rsidR="00EE6C98" w:rsidRPr="00EE6C98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E6C98">
        <w:rPr>
          <w:rFonts w:ascii="Times New Roman" w:eastAsia="Calibri" w:hAnsi="Times New Roman" w:cs="Times New Roman"/>
          <w:sz w:val="24"/>
        </w:rPr>
        <w:t xml:space="preserve">Adres do korespondencji: </w:t>
      </w:r>
    </w:p>
    <w:p w14:paraId="226E5844" w14:textId="77777777" w:rsidR="00EE6C98" w:rsidRPr="00EE6C98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E6C98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</w:t>
      </w:r>
    </w:p>
    <w:p w14:paraId="7E3CF128" w14:textId="77777777" w:rsidR="00EE6C98" w:rsidRPr="00EE6C98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E6C98">
        <w:rPr>
          <w:rFonts w:ascii="Times New Roman" w:eastAsia="Calibri" w:hAnsi="Times New Roman" w:cs="Times New Roman"/>
          <w:sz w:val="24"/>
          <w:lang w:val="en-US"/>
        </w:rPr>
        <w:t>………………………………………………</w:t>
      </w:r>
    </w:p>
    <w:p w14:paraId="2B813487" w14:textId="77777777" w:rsidR="00EE6C98" w:rsidRPr="00EE6C98" w:rsidRDefault="00EE6C98" w:rsidP="00EE6C98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EE6C98">
        <w:rPr>
          <w:rFonts w:ascii="Times New Roman" w:eastAsia="Calibri" w:hAnsi="Times New Roman" w:cs="Times New Roman"/>
          <w:sz w:val="24"/>
          <w:lang w:val="en-US"/>
        </w:rPr>
        <w:t>Nr</w:t>
      </w:r>
      <w:proofErr w:type="spellEnd"/>
      <w:r w:rsidRPr="00EE6C9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EE6C98">
        <w:rPr>
          <w:rFonts w:ascii="Times New Roman" w:eastAsia="Calibri" w:hAnsi="Times New Roman" w:cs="Times New Roman"/>
          <w:sz w:val="24"/>
          <w:lang w:val="en-US"/>
        </w:rPr>
        <w:t>faxu</w:t>
      </w:r>
      <w:proofErr w:type="spellEnd"/>
      <w:r w:rsidRPr="00EE6C98">
        <w:rPr>
          <w:rFonts w:ascii="Times New Roman" w:eastAsia="Calibri" w:hAnsi="Times New Roman" w:cs="Times New Roman"/>
          <w:sz w:val="24"/>
          <w:lang w:val="en-US"/>
        </w:rPr>
        <w:t>: …………………………….………………</w:t>
      </w:r>
    </w:p>
    <w:p w14:paraId="17869E69" w14:textId="2B8D963D" w:rsidR="00AC728D" w:rsidRPr="00AC728D" w:rsidRDefault="00EE6C98" w:rsidP="00AC728D">
      <w:pPr>
        <w:spacing w:after="200" w:line="276" w:lineRule="auto"/>
        <w:ind w:left="66" w:firstLine="360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EE6C98">
        <w:rPr>
          <w:rFonts w:ascii="Times New Roman" w:eastAsia="Calibri" w:hAnsi="Times New Roman" w:cs="Times New Roman"/>
          <w:sz w:val="24"/>
          <w:lang w:val="en-US"/>
        </w:rPr>
        <w:t>Adres</w:t>
      </w:r>
      <w:proofErr w:type="spellEnd"/>
      <w:r w:rsidRPr="00EE6C98">
        <w:rPr>
          <w:rFonts w:ascii="Times New Roman" w:eastAsia="Calibri" w:hAnsi="Times New Roman" w:cs="Times New Roman"/>
          <w:sz w:val="24"/>
          <w:lang w:val="en-US"/>
        </w:rPr>
        <w:t xml:space="preserve"> e-mail: ………………………………………</w:t>
      </w:r>
    </w:p>
    <w:p w14:paraId="6DC4EC2A" w14:textId="77777777" w:rsidR="00E51EC1" w:rsidRPr="00635F35" w:rsidRDefault="00E51EC1" w:rsidP="00EE6C98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0B3B9A5A" w14:textId="504C15BA" w:rsidR="00427AE7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 xml:space="preserve">Do oferty załączamy niżej wymienione </w:t>
      </w:r>
      <w:r w:rsidR="00427AE7" w:rsidRPr="00E51EC1">
        <w:rPr>
          <w:rFonts w:ascii="Times New Roman" w:eastAsia="Calibri" w:hAnsi="Times New Roman" w:cs="Times New Roman"/>
        </w:rPr>
        <w:t xml:space="preserve">dokumenty: </w:t>
      </w:r>
    </w:p>
    <w:p w14:paraId="11EA5C10" w14:textId="1236CC7B" w:rsidR="00A04630" w:rsidRDefault="00A04630" w:rsidP="00A04630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</w:t>
      </w:r>
    </w:p>
    <w:p w14:paraId="5B4F52C3" w14:textId="541E9EC5" w:rsidR="00A04630" w:rsidRPr="00A04630" w:rsidRDefault="00A04630" w:rsidP="00A04630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</w:t>
      </w:r>
    </w:p>
    <w:p w14:paraId="374778D8" w14:textId="57EFAE78" w:rsidR="00EE6C98" w:rsidRPr="00E51EC1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Ofertę składamy na ……. kolejno ponumerowanych stronach.</w:t>
      </w:r>
    </w:p>
    <w:p w14:paraId="624946DB" w14:textId="77777777" w:rsidR="00EE6C98" w:rsidRPr="00E51EC1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FC6105D" w14:textId="4BEE50E1" w:rsidR="00A04630" w:rsidRDefault="00EE6C98" w:rsidP="00EE6C98">
      <w:pPr>
        <w:spacing w:after="200" w:line="276" w:lineRule="auto"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>………………….…….</w:t>
      </w:r>
      <w:r w:rsidRPr="00E51EC1">
        <w:rPr>
          <w:rFonts w:ascii="Times New Roman" w:eastAsia="Calibri" w:hAnsi="Times New Roman" w:cs="Times New Roman"/>
          <w:i/>
        </w:rPr>
        <w:t xml:space="preserve">, </w:t>
      </w:r>
      <w:r w:rsidRPr="00E51EC1">
        <w:rPr>
          <w:rFonts w:ascii="Times New Roman" w:eastAsia="Calibri" w:hAnsi="Times New Roman" w:cs="Times New Roman"/>
        </w:rPr>
        <w:t xml:space="preserve">dnia ………………. r. </w:t>
      </w:r>
      <w:bookmarkStart w:id="0" w:name="_GoBack"/>
      <w:bookmarkEnd w:id="0"/>
    </w:p>
    <w:p w14:paraId="33028C9F" w14:textId="35BDDCA2" w:rsidR="00EE6C98" w:rsidRPr="00E51EC1" w:rsidRDefault="00EE6C98" w:rsidP="00A04630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</w:r>
      <w:r w:rsidRPr="00E51EC1">
        <w:rPr>
          <w:rFonts w:ascii="Times New Roman" w:eastAsia="Calibri" w:hAnsi="Times New Roman" w:cs="Times New Roman"/>
        </w:rPr>
        <w:tab/>
        <w:t>………………………………</w:t>
      </w:r>
    </w:p>
    <w:p w14:paraId="5846F77D" w14:textId="7F3281CE" w:rsidR="00EE6C98" w:rsidRPr="00A04630" w:rsidRDefault="00EE6C98" w:rsidP="00A04630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0"/>
        </w:rPr>
      </w:pPr>
      <w:r w:rsidRPr="00E51EC1">
        <w:rPr>
          <w:rFonts w:ascii="Times New Roman" w:eastAsia="Calibri" w:hAnsi="Times New Roman" w:cs="Times New Roman"/>
          <w:i/>
          <w:sz w:val="20"/>
        </w:rPr>
        <w:t xml:space="preserve">        </w:t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</w:r>
      <w:r w:rsidRPr="00E51EC1">
        <w:rPr>
          <w:rFonts w:ascii="Times New Roman" w:eastAsia="Calibri" w:hAnsi="Times New Roman" w:cs="Times New Roman"/>
          <w:i/>
          <w:sz w:val="20"/>
        </w:rPr>
        <w:tab/>
        <w:t xml:space="preserve">      (podpis</w:t>
      </w:r>
      <w:r w:rsidR="00A04630">
        <w:rPr>
          <w:rFonts w:ascii="Times New Roman" w:eastAsia="Calibri" w:hAnsi="Times New Roman" w:cs="Times New Roman"/>
          <w:i/>
          <w:sz w:val="20"/>
        </w:rPr>
        <w:t>)</w:t>
      </w:r>
    </w:p>
    <w:sectPr w:rsidR="00EE6C98" w:rsidRPr="00A04630" w:rsidSect="00311A2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8BA0" w14:textId="77777777" w:rsidR="0085277D" w:rsidRDefault="0085277D" w:rsidP="00C23DEC">
      <w:pPr>
        <w:spacing w:after="0" w:line="240" w:lineRule="auto"/>
      </w:pPr>
      <w:r>
        <w:separator/>
      </w:r>
    </w:p>
  </w:endnote>
  <w:endnote w:type="continuationSeparator" w:id="0">
    <w:p w14:paraId="59856AB6" w14:textId="77777777" w:rsidR="0085277D" w:rsidRDefault="0085277D" w:rsidP="00C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1FDE7" w14:textId="77777777" w:rsidR="0085277D" w:rsidRDefault="0085277D" w:rsidP="00C23DEC">
      <w:pPr>
        <w:spacing w:after="0" w:line="240" w:lineRule="auto"/>
      </w:pPr>
      <w:r>
        <w:separator/>
      </w:r>
    </w:p>
  </w:footnote>
  <w:footnote w:type="continuationSeparator" w:id="0">
    <w:p w14:paraId="6A1483C6" w14:textId="77777777" w:rsidR="0085277D" w:rsidRDefault="0085277D" w:rsidP="00C23DEC">
      <w:pPr>
        <w:spacing w:after="0" w:line="240" w:lineRule="auto"/>
      </w:pPr>
      <w:r>
        <w:continuationSeparator/>
      </w:r>
    </w:p>
  </w:footnote>
  <w:footnote w:id="1">
    <w:p w14:paraId="4D9BB541" w14:textId="77777777" w:rsidR="00316C6E" w:rsidRPr="0033718F" w:rsidRDefault="00316C6E" w:rsidP="00316C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371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718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Suma k</w:t>
      </w:r>
      <w:r w:rsidRPr="0033718F">
        <w:rPr>
          <w:rFonts w:ascii="Times New Roman" w:hAnsi="Times New Roman" w:cs="Times New Roman"/>
          <w:sz w:val="16"/>
          <w:szCs w:val="16"/>
        </w:rPr>
        <w:t xml:space="preserve">wot </w:t>
      </w:r>
      <w:r>
        <w:rPr>
          <w:rFonts w:ascii="Times New Roman" w:hAnsi="Times New Roman" w:cs="Times New Roman"/>
          <w:sz w:val="16"/>
          <w:szCs w:val="16"/>
        </w:rPr>
        <w:t>netto</w:t>
      </w:r>
      <w:r w:rsidRPr="0033718F">
        <w:rPr>
          <w:rFonts w:ascii="Times New Roman" w:hAnsi="Times New Roman" w:cs="Times New Roman"/>
          <w:sz w:val="16"/>
          <w:szCs w:val="16"/>
        </w:rPr>
        <w:t xml:space="preserve"> z poz</w:t>
      </w:r>
      <w:r>
        <w:rPr>
          <w:rFonts w:ascii="Times New Roman" w:hAnsi="Times New Roman" w:cs="Times New Roman"/>
          <w:sz w:val="16"/>
          <w:szCs w:val="16"/>
        </w:rPr>
        <w:t>ycji</w:t>
      </w:r>
      <w:r w:rsidRPr="0033718F">
        <w:rPr>
          <w:rFonts w:ascii="Times New Roman" w:hAnsi="Times New Roman" w:cs="Times New Roman"/>
          <w:sz w:val="16"/>
          <w:szCs w:val="16"/>
        </w:rPr>
        <w:t xml:space="preserve"> „RAZEM” </w:t>
      </w:r>
      <w:r>
        <w:rPr>
          <w:rFonts w:ascii="Times New Roman" w:hAnsi="Times New Roman" w:cs="Times New Roman"/>
          <w:sz w:val="16"/>
          <w:szCs w:val="16"/>
        </w:rPr>
        <w:t>za zadanie 1 i zadanie 2 z formularza asortymentowo-cenowego</w:t>
      </w:r>
    </w:p>
  </w:footnote>
  <w:footnote w:id="2">
    <w:p w14:paraId="34AF2508" w14:textId="77777777" w:rsidR="006175C2" w:rsidRPr="005342F4" w:rsidRDefault="006175C2" w:rsidP="006175C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411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4118">
        <w:rPr>
          <w:rFonts w:ascii="Times New Roman" w:hAnsi="Times New Roman" w:cs="Times New Roman"/>
          <w:sz w:val="16"/>
          <w:szCs w:val="16"/>
        </w:rPr>
        <w:t xml:space="preserve"> Suma kwot brutto z pozycji „RAZEM” za zadanie </w:t>
      </w:r>
      <w:r w:rsidRPr="006175C2">
        <w:rPr>
          <w:rFonts w:ascii="Times New Roman" w:hAnsi="Times New Roman" w:cs="Times New Roman"/>
          <w:sz w:val="16"/>
          <w:szCs w:val="16"/>
        </w:rPr>
        <w:t xml:space="preserve">1 i zadanie </w:t>
      </w:r>
      <w:r w:rsidRPr="005342F4">
        <w:rPr>
          <w:rFonts w:ascii="Times New Roman" w:hAnsi="Times New Roman" w:cs="Times New Roman"/>
          <w:sz w:val="16"/>
          <w:szCs w:val="16"/>
        </w:rPr>
        <w:t>2 z formularza asortymentowo-cenowego</w:t>
      </w:r>
    </w:p>
    <w:p w14:paraId="4703F7A1" w14:textId="029924C5" w:rsidR="006175C2" w:rsidRDefault="006175C2">
      <w:pPr>
        <w:pStyle w:val="Tekstprzypisudolnego"/>
      </w:pPr>
    </w:p>
  </w:footnote>
  <w:footnote w:id="3">
    <w:p w14:paraId="48C24FE0" w14:textId="41839C6E" w:rsidR="00DB6EA9" w:rsidRPr="008F33CB" w:rsidRDefault="00DB6EA9" w:rsidP="00DB6EA9">
      <w:pPr>
        <w:pStyle w:val="Tekstprzypisudolnego"/>
        <w:contextualSpacing/>
        <w:jc w:val="both"/>
        <w:rPr>
          <w:rFonts w:ascii="Times New Roman" w:hAnsi="Times New Roman" w:cs="Times New Roman"/>
          <w:sz w:val="16"/>
          <w:szCs w:val="16"/>
          <w:lang w:eastAsia="x-none"/>
        </w:rPr>
      </w:pPr>
      <w:r w:rsidRPr="008F33C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F33CB">
        <w:rPr>
          <w:rFonts w:ascii="Times New Roman" w:hAnsi="Times New Roman"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Wykonawca nie składa niniejszego oświadczenia (np. poprzez jego wykreślenie). </w:t>
      </w:r>
    </w:p>
    <w:p w14:paraId="617F3178" w14:textId="77777777" w:rsidR="00DB6EA9" w:rsidRPr="008F33CB" w:rsidRDefault="00DB6EA9" w:rsidP="00DB6EA9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1DA"/>
    <w:multiLevelType w:val="multilevel"/>
    <w:tmpl w:val="D6261F0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>
    <w:nsid w:val="574115A3"/>
    <w:multiLevelType w:val="hybridMultilevel"/>
    <w:tmpl w:val="EC40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9079D0">
      <w:start w:val="1"/>
      <w:numFmt w:val="decimal"/>
      <w:lvlText w:val="%4."/>
      <w:lvlJc w:val="left"/>
      <w:pPr>
        <w:ind w:left="2487" w:hanging="360"/>
      </w:pPr>
      <w:rPr>
        <w:sz w:val="24"/>
        <w:szCs w:val="24"/>
      </w:rPr>
    </w:lvl>
    <w:lvl w:ilvl="4" w:tplc="9D404014">
      <w:start w:val="1"/>
      <w:numFmt w:val="decimal"/>
      <w:lvlText w:val="%5)"/>
      <w:lvlJc w:val="left"/>
      <w:pPr>
        <w:ind w:left="680" w:hanging="340"/>
      </w:pPr>
      <w:rPr>
        <w:rFonts w:hint="default"/>
        <w:i/>
      </w:rPr>
    </w:lvl>
    <w:lvl w:ilvl="5" w:tplc="3E406D84">
      <w:start w:val="1"/>
      <w:numFmt w:val="lowerLetter"/>
      <w:lvlText w:val="%6)"/>
      <w:lvlJc w:val="left"/>
      <w:pPr>
        <w:ind w:left="964" w:hanging="28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EC73D1D"/>
    <w:multiLevelType w:val="hybridMultilevel"/>
    <w:tmpl w:val="74EC2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09A9"/>
    <w:multiLevelType w:val="hybridMultilevel"/>
    <w:tmpl w:val="B8F04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D0D83"/>
    <w:multiLevelType w:val="hybridMultilevel"/>
    <w:tmpl w:val="889C2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0"/>
    <w:rsid w:val="00007C42"/>
    <w:rsid w:val="00022886"/>
    <w:rsid w:val="00023155"/>
    <w:rsid w:val="00023BD2"/>
    <w:rsid w:val="00032F09"/>
    <w:rsid w:val="0003485C"/>
    <w:rsid w:val="000957BE"/>
    <w:rsid w:val="000C0C3F"/>
    <w:rsid w:val="000C718D"/>
    <w:rsid w:val="000C7B14"/>
    <w:rsid w:val="000F5340"/>
    <w:rsid w:val="00141B72"/>
    <w:rsid w:val="00143A42"/>
    <w:rsid w:val="00164B6F"/>
    <w:rsid w:val="0018486F"/>
    <w:rsid w:val="001A332B"/>
    <w:rsid w:val="001A6847"/>
    <w:rsid w:val="001E5972"/>
    <w:rsid w:val="001F0D4B"/>
    <w:rsid w:val="001F7DEB"/>
    <w:rsid w:val="00207B0C"/>
    <w:rsid w:val="00212F3B"/>
    <w:rsid w:val="00225B2B"/>
    <w:rsid w:val="002448D3"/>
    <w:rsid w:val="002B0257"/>
    <w:rsid w:val="002B7DFC"/>
    <w:rsid w:val="002D3C18"/>
    <w:rsid w:val="002F3A40"/>
    <w:rsid w:val="002F63CB"/>
    <w:rsid w:val="00301730"/>
    <w:rsid w:val="00306F48"/>
    <w:rsid w:val="00307155"/>
    <w:rsid w:val="00311A22"/>
    <w:rsid w:val="00316C6E"/>
    <w:rsid w:val="00317420"/>
    <w:rsid w:val="0033109F"/>
    <w:rsid w:val="00333217"/>
    <w:rsid w:val="00334FA1"/>
    <w:rsid w:val="0033718F"/>
    <w:rsid w:val="003504AF"/>
    <w:rsid w:val="0039257F"/>
    <w:rsid w:val="003B4553"/>
    <w:rsid w:val="003C7360"/>
    <w:rsid w:val="004017CD"/>
    <w:rsid w:val="00406393"/>
    <w:rsid w:val="00410126"/>
    <w:rsid w:val="00427AE7"/>
    <w:rsid w:val="004448FF"/>
    <w:rsid w:val="004537C5"/>
    <w:rsid w:val="00453D36"/>
    <w:rsid w:val="00457E58"/>
    <w:rsid w:val="0047154A"/>
    <w:rsid w:val="00484118"/>
    <w:rsid w:val="00494645"/>
    <w:rsid w:val="004B6617"/>
    <w:rsid w:val="004C1CE5"/>
    <w:rsid w:val="004D0317"/>
    <w:rsid w:val="004E2A2F"/>
    <w:rsid w:val="004E4A98"/>
    <w:rsid w:val="00500E9C"/>
    <w:rsid w:val="00503BF0"/>
    <w:rsid w:val="005342F4"/>
    <w:rsid w:val="0056225D"/>
    <w:rsid w:val="0059150A"/>
    <w:rsid w:val="0059770E"/>
    <w:rsid w:val="005A2209"/>
    <w:rsid w:val="005A6C09"/>
    <w:rsid w:val="005F563F"/>
    <w:rsid w:val="005F5697"/>
    <w:rsid w:val="006111BF"/>
    <w:rsid w:val="00612523"/>
    <w:rsid w:val="006175C2"/>
    <w:rsid w:val="00630E0B"/>
    <w:rsid w:val="0063149B"/>
    <w:rsid w:val="00635F35"/>
    <w:rsid w:val="00636053"/>
    <w:rsid w:val="0063653A"/>
    <w:rsid w:val="00637B47"/>
    <w:rsid w:val="00653F9E"/>
    <w:rsid w:val="006616E2"/>
    <w:rsid w:val="00665698"/>
    <w:rsid w:val="00670CB0"/>
    <w:rsid w:val="00680BB0"/>
    <w:rsid w:val="00691C8B"/>
    <w:rsid w:val="00693D76"/>
    <w:rsid w:val="00696054"/>
    <w:rsid w:val="006A61D9"/>
    <w:rsid w:val="00766064"/>
    <w:rsid w:val="0078119F"/>
    <w:rsid w:val="00781C84"/>
    <w:rsid w:val="007B6FA4"/>
    <w:rsid w:val="007D0FB9"/>
    <w:rsid w:val="007E1DD8"/>
    <w:rsid w:val="00810FCC"/>
    <w:rsid w:val="00812185"/>
    <w:rsid w:val="00826BD4"/>
    <w:rsid w:val="0083222E"/>
    <w:rsid w:val="0085277D"/>
    <w:rsid w:val="008817B0"/>
    <w:rsid w:val="00891839"/>
    <w:rsid w:val="008B33DD"/>
    <w:rsid w:val="008B350A"/>
    <w:rsid w:val="008E3D6F"/>
    <w:rsid w:val="008F12C3"/>
    <w:rsid w:val="008F33CB"/>
    <w:rsid w:val="00900409"/>
    <w:rsid w:val="0090313C"/>
    <w:rsid w:val="00903B36"/>
    <w:rsid w:val="00906736"/>
    <w:rsid w:val="0094004B"/>
    <w:rsid w:val="009411E7"/>
    <w:rsid w:val="0097720F"/>
    <w:rsid w:val="009A3B22"/>
    <w:rsid w:val="009B3093"/>
    <w:rsid w:val="009B5244"/>
    <w:rsid w:val="009C1861"/>
    <w:rsid w:val="009D4CB4"/>
    <w:rsid w:val="009F636C"/>
    <w:rsid w:val="009F7973"/>
    <w:rsid w:val="00A04630"/>
    <w:rsid w:val="00A16BEB"/>
    <w:rsid w:val="00A21C19"/>
    <w:rsid w:val="00A3013B"/>
    <w:rsid w:val="00A33888"/>
    <w:rsid w:val="00A42684"/>
    <w:rsid w:val="00A551A1"/>
    <w:rsid w:val="00A7047D"/>
    <w:rsid w:val="00A75860"/>
    <w:rsid w:val="00AA58B7"/>
    <w:rsid w:val="00AC728D"/>
    <w:rsid w:val="00AE195B"/>
    <w:rsid w:val="00AE20F9"/>
    <w:rsid w:val="00B0180C"/>
    <w:rsid w:val="00B573B1"/>
    <w:rsid w:val="00B76661"/>
    <w:rsid w:val="00B7668A"/>
    <w:rsid w:val="00B82D2C"/>
    <w:rsid w:val="00BB0ABD"/>
    <w:rsid w:val="00BC3AD4"/>
    <w:rsid w:val="00BE68E0"/>
    <w:rsid w:val="00BE77AB"/>
    <w:rsid w:val="00BF2BAB"/>
    <w:rsid w:val="00C00A1C"/>
    <w:rsid w:val="00C178FC"/>
    <w:rsid w:val="00C23B1B"/>
    <w:rsid w:val="00C23DEC"/>
    <w:rsid w:val="00C346C4"/>
    <w:rsid w:val="00C662D3"/>
    <w:rsid w:val="00C709B3"/>
    <w:rsid w:val="00C77254"/>
    <w:rsid w:val="00CE0B7C"/>
    <w:rsid w:val="00CE1E75"/>
    <w:rsid w:val="00D25E93"/>
    <w:rsid w:val="00D50266"/>
    <w:rsid w:val="00D50900"/>
    <w:rsid w:val="00D60953"/>
    <w:rsid w:val="00D64639"/>
    <w:rsid w:val="00D71DD5"/>
    <w:rsid w:val="00D760A1"/>
    <w:rsid w:val="00D768F1"/>
    <w:rsid w:val="00D978BB"/>
    <w:rsid w:val="00DB2400"/>
    <w:rsid w:val="00DB6EA9"/>
    <w:rsid w:val="00DC04D1"/>
    <w:rsid w:val="00DC661D"/>
    <w:rsid w:val="00DE4E27"/>
    <w:rsid w:val="00E51EC1"/>
    <w:rsid w:val="00E55F06"/>
    <w:rsid w:val="00E63645"/>
    <w:rsid w:val="00E65CEC"/>
    <w:rsid w:val="00E9469B"/>
    <w:rsid w:val="00ED3CBD"/>
    <w:rsid w:val="00EE3513"/>
    <w:rsid w:val="00EE6C98"/>
    <w:rsid w:val="00EF0E5B"/>
    <w:rsid w:val="00F001BC"/>
    <w:rsid w:val="00F10343"/>
    <w:rsid w:val="00F230F3"/>
    <w:rsid w:val="00F25713"/>
    <w:rsid w:val="00F63ACF"/>
    <w:rsid w:val="00F70508"/>
    <w:rsid w:val="00F8291C"/>
    <w:rsid w:val="00FB4101"/>
    <w:rsid w:val="00FC3C7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2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6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6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23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C23DEC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DEC"/>
  </w:style>
  <w:style w:type="paragraph" w:styleId="Stopka">
    <w:name w:val="footer"/>
    <w:basedOn w:val="Normalny"/>
    <w:link w:val="StopkaZnak"/>
    <w:uiPriority w:val="99"/>
    <w:semiHidden/>
    <w:unhideWhenUsed/>
    <w:rsid w:val="00C23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DEC"/>
  </w:style>
  <w:style w:type="character" w:styleId="Odwoanieprzypisudolnego">
    <w:name w:val="footnote reference"/>
    <w:aliases w:val="Footnote Reference Number"/>
    <w:uiPriority w:val="99"/>
    <w:rsid w:val="00C23D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3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DE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DE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AE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64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1537-659A-4130-AFC9-0A22136E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romanowska</cp:lastModifiedBy>
  <cp:revision>5</cp:revision>
  <dcterms:created xsi:type="dcterms:W3CDTF">2020-02-17T08:38:00Z</dcterms:created>
  <dcterms:modified xsi:type="dcterms:W3CDTF">2020-02-18T11:38:00Z</dcterms:modified>
</cp:coreProperties>
</file>