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4699A" w14:textId="3CA26E9E" w:rsidR="00BA3546" w:rsidRPr="00782067" w:rsidRDefault="004E0444" w:rsidP="0017482F">
      <w:pPr>
        <w:spacing w:after="200" w:line="276" w:lineRule="auto"/>
        <w:contextualSpacing/>
        <w:jc w:val="right"/>
        <w:rPr>
          <w:rFonts w:ascii="Arial Narrow" w:eastAsia="Calibri" w:hAnsi="Arial Narrow" w:cs="Times New Roman"/>
          <w:bCs/>
          <w:sz w:val="24"/>
          <w:szCs w:val="24"/>
        </w:rPr>
      </w:pPr>
      <w:r w:rsidRPr="00782067">
        <w:rPr>
          <w:rFonts w:ascii="Arial Narrow" w:eastAsia="Calibri" w:hAnsi="Arial Narrow" w:cs="Times New Roman"/>
          <w:bCs/>
          <w:sz w:val="24"/>
          <w:szCs w:val="24"/>
        </w:rPr>
        <w:t>Załącznik nr 2</w:t>
      </w:r>
      <w:r w:rsidR="0017482F" w:rsidRPr="00782067">
        <w:rPr>
          <w:rFonts w:ascii="Arial Narrow" w:eastAsia="Calibri" w:hAnsi="Arial Narrow" w:cs="Times New Roman"/>
          <w:bCs/>
          <w:sz w:val="24"/>
          <w:szCs w:val="24"/>
        </w:rPr>
        <w:t xml:space="preserve"> A do SIWZ</w:t>
      </w:r>
    </w:p>
    <w:p w14:paraId="1F778B4E" w14:textId="3F7C62A3" w:rsidR="00BA3546" w:rsidRPr="004E0444" w:rsidRDefault="00BA3546" w:rsidP="00CE54DD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3E65C987" w14:textId="77777777" w:rsidR="00BA3546" w:rsidRPr="004E0444" w:rsidRDefault="00BA3546" w:rsidP="00CE54DD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77305F27" w14:textId="77777777" w:rsidR="00BA3546" w:rsidRPr="004E0444" w:rsidRDefault="00BA3546" w:rsidP="00CE54DD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6C87ADF6" w14:textId="77777777" w:rsidR="00D51926" w:rsidRPr="00782067" w:rsidRDefault="0017482F" w:rsidP="00D51926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782067">
        <w:rPr>
          <w:rFonts w:ascii="Arial Narrow" w:eastAsia="Calibri" w:hAnsi="Arial Narrow" w:cs="Times New Roman"/>
          <w:b/>
          <w:bCs/>
          <w:sz w:val="24"/>
          <w:szCs w:val="24"/>
        </w:rPr>
        <w:t xml:space="preserve">FORMULARZ </w:t>
      </w:r>
    </w:p>
    <w:p w14:paraId="0B8A134E" w14:textId="666E1459" w:rsidR="0017482F" w:rsidRPr="00782067" w:rsidRDefault="0017482F" w:rsidP="00D51926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782067">
        <w:rPr>
          <w:rFonts w:ascii="Arial Narrow" w:eastAsia="Calibri" w:hAnsi="Arial Narrow" w:cs="Times New Roman"/>
          <w:b/>
          <w:bCs/>
          <w:sz w:val="24"/>
          <w:szCs w:val="24"/>
        </w:rPr>
        <w:t>ASORTYMENTOWO- CENOWY</w:t>
      </w:r>
      <w:r w:rsidR="00A22CD5" w:rsidRPr="00782067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</w:p>
    <w:p w14:paraId="4CC8F5C0" w14:textId="2A2363EB" w:rsidR="00C96C15" w:rsidRPr="00782067" w:rsidRDefault="00C96C15" w:rsidP="00D51926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3094749B" w14:textId="79800D40" w:rsidR="00C96C15" w:rsidRPr="004E0444" w:rsidRDefault="00C96C15" w:rsidP="00E32772">
      <w:pPr>
        <w:spacing w:line="276" w:lineRule="auto"/>
        <w:rPr>
          <w:rFonts w:ascii="Arial Narrow" w:hAnsi="Arial Narrow" w:cs="Tahoma"/>
          <w:sz w:val="24"/>
          <w:szCs w:val="24"/>
        </w:rPr>
      </w:pPr>
      <w:r w:rsidRPr="004E0444">
        <w:rPr>
          <w:rFonts w:ascii="Arial Narrow" w:hAnsi="Arial Narrow" w:cs="Tahoma"/>
          <w:sz w:val="24"/>
          <w:szCs w:val="24"/>
        </w:rPr>
        <w:t>Postępowanie prowadzone w trybie przetargu nieograniczonego pn</w:t>
      </w:r>
      <w:r w:rsidR="004E0444" w:rsidRPr="004E0444">
        <w:rPr>
          <w:rFonts w:ascii="Arial Narrow" w:hAnsi="Arial Narrow" w:cs="Tahoma"/>
          <w:sz w:val="24"/>
          <w:szCs w:val="24"/>
        </w:rPr>
        <w:t>.</w:t>
      </w:r>
    </w:p>
    <w:p w14:paraId="2E01C066" w14:textId="6D1DFAFE" w:rsidR="004E0444" w:rsidRDefault="00A0147E" w:rsidP="004E044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D</w:t>
      </w:r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ostawa zestawu aparatury specjalistycznej do systemu MBE </w:t>
      </w:r>
      <w:proofErr w:type="spellStart"/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>GENxplor</w:t>
      </w:r>
      <w:proofErr w:type="spellEnd"/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(MBE skrót z ang. </w:t>
      </w:r>
      <w:proofErr w:type="spellStart"/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>Molecular</w:t>
      </w:r>
      <w:proofErr w:type="spellEnd"/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proofErr w:type="spellStart"/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>Beam</w:t>
      </w:r>
      <w:proofErr w:type="spellEnd"/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proofErr w:type="spellStart"/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>Epitaxy</w:t>
      </w:r>
      <w:proofErr w:type="spellEnd"/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) - dostawa mobilnego stanowiska pompowego wytwarząjącego „czystą próżnię”, wyposażonego w pompę turbomolekularną i pompę </w:t>
      </w:r>
      <w:proofErr w:type="spellStart"/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>scroll</w:t>
      </w:r>
      <w:proofErr w:type="spellEnd"/>
      <w:r w:rsidRPr="00A0147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do wstępnego pompowania komór MBE oraz regeneracji pomp kriogenicznych </w:t>
      </w:r>
      <w:r w:rsidR="004E0444" w:rsidRPr="004E0444">
        <w:rPr>
          <w:rFonts w:ascii="Arial Narrow" w:eastAsia="Calibri" w:hAnsi="Arial Narrow" w:cs="Times New Roman"/>
          <w:sz w:val="24"/>
          <w:szCs w:val="24"/>
        </w:rPr>
        <w:t>(nr ref. sprawy:</w:t>
      </w:r>
      <w:r w:rsidR="004E0444" w:rsidRPr="004E044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4E0444" w:rsidRPr="00132845">
        <w:rPr>
          <w:rFonts w:ascii="Arial Narrow" w:eastAsia="Calibri" w:hAnsi="Arial Narrow" w:cs="Times New Roman"/>
          <w:b/>
          <w:sz w:val="24"/>
          <w:szCs w:val="24"/>
        </w:rPr>
        <w:t>ZP/</w:t>
      </w:r>
      <w:r w:rsidR="008435BB">
        <w:rPr>
          <w:rFonts w:ascii="Arial Narrow" w:eastAsia="Calibri" w:hAnsi="Arial Narrow" w:cs="Times New Roman"/>
          <w:b/>
          <w:sz w:val="24"/>
          <w:szCs w:val="24"/>
        </w:rPr>
        <w:t>20</w:t>
      </w:r>
      <w:r w:rsidR="00132845">
        <w:rPr>
          <w:rFonts w:ascii="Arial Narrow" w:eastAsia="Calibri" w:hAnsi="Arial Narrow" w:cs="Times New Roman"/>
          <w:b/>
          <w:sz w:val="24"/>
          <w:szCs w:val="24"/>
        </w:rPr>
        <w:t>/</w:t>
      </w:r>
      <w:r w:rsidR="004E0444" w:rsidRPr="00132845">
        <w:rPr>
          <w:rFonts w:ascii="Arial Narrow" w:eastAsia="Calibri" w:hAnsi="Arial Narrow" w:cs="Times New Roman"/>
          <w:b/>
          <w:sz w:val="24"/>
          <w:szCs w:val="24"/>
        </w:rPr>
        <w:t>IFPAN/2020/JRK</w:t>
      </w:r>
      <w:r w:rsidR="004E0444" w:rsidRPr="00132845">
        <w:rPr>
          <w:rFonts w:ascii="Arial Narrow" w:eastAsia="Calibri" w:hAnsi="Arial Narrow" w:cs="Times New Roman"/>
          <w:sz w:val="24"/>
          <w:szCs w:val="24"/>
        </w:rPr>
        <w:t>)</w:t>
      </w:r>
      <w:r w:rsidR="004E0444" w:rsidRPr="004E0444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03C40444" w14:textId="77777777" w:rsidR="00E32772" w:rsidRPr="004E0444" w:rsidRDefault="00E32772" w:rsidP="004E044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A612598" w14:textId="4779E8F7" w:rsidR="00603324" w:rsidRPr="004E0444" w:rsidRDefault="00603324" w:rsidP="00E32772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14182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2"/>
        <w:gridCol w:w="4111"/>
        <w:gridCol w:w="4009"/>
      </w:tblGrid>
      <w:tr w:rsidR="0015477C" w:rsidRPr="004E0444" w14:paraId="2D29F003" w14:textId="3361864D" w:rsidTr="005C09AA">
        <w:trPr>
          <w:trHeight w:val="16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D1661" w14:textId="77777777" w:rsidR="0015477C" w:rsidRPr="004E0444" w:rsidRDefault="0015477C" w:rsidP="00FF42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E0444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C05730" w14:textId="1A8574DD" w:rsidR="0015477C" w:rsidRPr="004E0444" w:rsidRDefault="0015477C" w:rsidP="00FF42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A04ED" w14:textId="564B012F" w:rsidR="0015477C" w:rsidRDefault="0015477C" w:rsidP="00FF42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15477C" w:rsidRPr="00B47E0A" w14:paraId="2915295D" w14:textId="614BC07A" w:rsidTr="005C09AA">
        <w:trPr>
          <w:trHeight w:val="115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674465" w14:textId="77777777" w:rsidR="0015477C" w:rsidRPr="004E0444" w:rsidRDefault="0015477C" w:rsidP="00A60B0B">
            <w:pPr>
              <w:spacing w:before="120" w:after="12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E044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Wymagania </w:t>
            </w:r>
          </w:p>
          <w:p w14:paraId="50B25FD6" w14:textId="2149DB1A" w:rsidR="0015477C" w:rsidRPr="004E0444" w:rsidRDefault="0015477C" w:rsidP="00A60B0B">
            <w:pPr>
              <w:spacing w:before="120" w:after="12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444">
              <w:rPr>
                <w:rFonts w:ascii="Arial Narrow" w:hAnsi="Arial Narrow"/>
                <w:b/>
                <w:sz w:val="24"/>
                <w:szCs w:val="24"/>
              </w:rPr>
              <w:t>(wymagane parametry minimalne)</w:t>
            </w:r>
          </w:p>
          <w:p w14:paraId="61038F51" w14:textId="6613789F" w:rsidR="0015477C" w:rsidRPr="004E0444" w:rsidRDefault="0015477C" w:rsidP="00435314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4E0444">
              <w:rPr>
                <w:rFonts w:ascii="Arial Narrow" w:hAnsi="Arial Narrow"/>
                <w:sz w:val="24"/>
                <w:szCs w:val="24"/>
              </w:rPr>
              <w:t>Wykonawca może zaoferować aparaturę mającą parametry techniczne lepsze niż określone przez Zamawiającego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6C9122" w14:textId="77777777" w:rsidR="0015477C" w:rsidRDefault="0015477C" w:rsidP="00B47E0A">
            <w:pPr>
              <w:spacing w:before="120" w:after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4E0444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 xml:space="preserve">Opis oferowanego przedmiotu zamówienia  </w:t>
            </w:r>
          </w:p>
          <w:p w14:paraId="618A196C" w14:textId="740E5CAB" w:rsidR="0015477C" w:rsidRDefault="0015477C" w:rsidP="00B47E0A">
            <w:pPr>
              <w:spacing w:before="120" w:after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>(należy odnieść się do każdego parametru</w:t>
            </w:r>
            <w:r w:rsidR="00C03C9E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 xml:space="preserve"> lub potwierdzić spełnienie parametrów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58982632" w14:textId="622EE28F" w:rsidR="0015477C" w:rsidRPr="002E1CCE" w:rsidRDefault="0015477C" w:rsidP="00B47E0A">
            <w:pPr>
              <w:spacing w:before="120" w:after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D48FA" w14:textId="6F6E1BFB" w:rsidR="0015477C" w:rsidRDefault="005C09AA" w:rsidP="00B47E0A">
            <w:pPr>
              <w:spacing w:before="120" w:after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5C09AA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 xml:space="preserve">Zamawiający wymaga podania nazwy producenta i model produktu/nr katalogowy głównych elementów mobilnego stanowiska próżniowego (pompy turbomolekularnej, pomp wstępnych </w:t>
            </w:r>
            <w:proofErr w:type="spellStart"/>
            <w:r w:rsidRPr="005C09AA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>scroll</w:t>
            </w:r>
            <w:proofErr w:type="spellEnd"/>
            <w:r w:rsidRPr="005C09AA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>, głowic pomiarowych i zaworów próżniowych).</w:t>
            </w:r>
          </w:p>
          <w:p w14:paraId="3223F3FE" w14:textId="6E346F88" w:rsidR="00C03C9E" w:rsidRPr="004E0444" w:rsidRDefault="00C03C9E" w:rsidP="00B47E0A">
            <w:pPr>
              <w:spacing w:before="120" w:after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77C" w:rsidRPr="002E1CCE" w14:paraId="396A736E" w14:textId="285431CA" w:rsidTr="005C09AA">
        <w:trPr>
          <w:trHeight w:val="5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12C60" w14:textId="77777777" w:rsidR="000B79DC" w:rsidRPr="000B79DC" w:rsidRDefault="000B79DC" w:rsidP="000B79D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0B79DC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Mobilne stanowisko pompowe: </w:t>
            </w:r>
          </w:p>
          <w:p w14:paraId="1E602BAE" w14:textId="77777777" w:rsidR="000B79DC" w:rsidRPr="000B79DC" w:rsidRDefault="000B79DC" w:rsidP="000B79D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B79DC">
              <w:rPr>
                <w:rFonts w:ascii="Arial Narrow" w:hAnsi="Arial Narrow"/>
                <w:b/>
                <w:sz w:val="24"/>
                <w:szCs w:val="24"/>
              </w:rPr>
              <w:t xml:space="preserve">Kompletne mobilne (na stelażu z kółkami) stanowisko pompowe wyposażone w turbomolekularny system pompowy z komorą przejściową zbudowany w oparciu o pompę turbomolekularną z pełnym łożyskowaniem magnetycznym wraz z bezolejowymi pompami wstępnymi typu </w:t>
            </w:r>
            <w:proofErr w:type="spellStart"/>
            <w:r w:rsidRPr="000B79DC">
              <w:rPr>
                <w:rFonts w:ascii="Arial Narrow" w:hAnsi="Arial Narrow"/>
                <w:b/>
                <w:sz w:val="24"/>
                <w:szCs w:val="24"/>
              </w:rPr>
              <w:t>Scroll</w:t>
            </w:r>
            <w:proofErr w:type="spellEnd"/>
            <w:r w:rsidRPr="000B79DC">
              <w:rPr>
                <w:rFonts w:ascii="Arial Narrow" w:hAnsi="Arial Narrow"/>
                <w:b/>
                <w:sz w:val="24"/>
                <w:szCs w:val="24"/>
              </w:rPr>
              <w:t xml:space="preserve">. System pompowy musi zawierać jednostkę sterującą grupą pompową, która umożliwia automatyczne i manualne sterowanie </w:t>
            </w:r>
            <w:r w:rsidRPr="000B79DC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stanowiskiem pompowym, wszystkie elementy monitorujące poziom próżni (aż do UHV) oraz jej skład, a także umożliwiające podłączenie systemu do istniejących portów CF w komorach procesowych MBE oraz do pomp kriogenicznych. </w:t>
            </w:r>
          </w:p>
          <w:p w14:paraId="6A786CA7" w14:textId="77777777" w:rsidR="000B79DC" w:rsidRPr="000B79DC" w:rsidRDefault="000B79DC" w:rsidP="000B79D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B79DC">
              <w:rPr>
                <w:rFonts w:ascii="Arial Narrow" w:hAnsi="Arial Narrow"/>
                <w:b/>
                <w:sz w:val="24"/>
                <w:szCs w:val="24"/>
              </w:rPr>
              <w:t xml:space="preserve">W skład stanowiska </w:t>
            </w:r>
            <w:proofErr w:type="gramStart"/>
            <w:r w:rsidRPr="000B79DC">
              <w:rPr>
                <w:rFonts w:ascii="Arial Narrow" w:hAnsi="Arial Narrow"/>
                <w:b/>
                <w:sz w:val="24"/>
                <w:szCs w:val="24"/>
              </w:rPr>
              <w:t>wchodzi co</w:t>
            </w:r>
            <w:proofErr w:type="gramEnd"/>
            <w:r w:rsidRPr="000B79DC">
              <w:rPr>
                <w:rFonts w:ascii="Arial Narrow" w:hAnsi="Arial Narrow"/>
                <w:b/>
                <w:sz w:val="24"/>
                <w:szCs w:val="24"/>
              </w:rPr>
              <w:t xml:space="preserve"> najmniej:</w:t>
            </w:r>
          </w:p>
          <w:p w14:paraId="28ED3695" w14:textId="77777777" w:rsidR="000B79DC" w:rsidRPr="000B79DC" w:rsidRDefault="000B79DC" w:rsidP="000B79DC">
            <w:pPr>
              <w:numPr>
                <w:ilvl w:val="0"/>
                <w:numId w:val="13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Pompa turbomolekularna z w pełni magnetycznym zawieszeniem wirnika oraz zintegrowanym kontrolerem (pompa wraz z kontrolerem musi być kompatybilna z posiadanym w systemie MBE (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GENxplor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) firmy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Veeco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oprogramowaniem kontrolującym pracę pomp turbomolekularnych TURBOVAC MAG W 300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iP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firmy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Leybold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i o parametrach nie gorszych niż posiadane pompy TURBOVAC MAG W 300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iP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):</w:t>
            </w:r>
          </w:p>
          <w:p w14:paraId="2F53CBE5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Kołnierz UHV/FV: DN 100 CF / DN 16 KF.</w:t>
            </w:r>
          </w:p>
          <w:p w14:paraId="3CC1DAE5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Bezolejowa pompa chłodzona powietrzem.</w:t>
            </w:r>
          </w:p>
          <w:p w14:paraId="73F760B3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Wymagane parametry pompy: </w:t>
            </w:r>
          </w:p>
          <w:p w14:paraId="7445A73D" w14:textId="77777777" w:rsidR="000B79DC" w:rsidRPr="000B79DC" w:rsidRDefault="000B79DC" w:rsidP="000B79DC">
            <w:pPr>
              <w:spacing w:after="0"/>
              <w:ind w:left="1740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- szybkość pompowania nie mniejsza niż:</w:t>
            </w:r>
          </w:p>
          <w:p w14:paraId="2F2DC4E0" w14:textId="77777777" w:rsidR="000B79DC" w:rsidRPr="000B79DC" w:rsidRDefault="000B79DC" w:rsidP="000B79DC">
            <w:pPr>
              <w:numPr>
                <w:ilvl w:val="0"/>
                <w:numId w:val="14"/>
              </w:numPr>
              <w:spacing w:after="0"/>
              <w:ind w:left="2024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Azot - 300 l/s </w:t>
            </w:r>
          </w:p>
          <w:p w14:paraId="09E686A4" w14:textId="77777777" w:rsidR="000B79DC" w:rsidRPr="000B79DC" w:rsidRDefault="000B79DC" w:rsidP="000B79DC">
            <w:pPr>
              <w:numPr>
                <w:ilvl w:val="0"/>
                <w:numId w:val="14"/>
              </w:numPr>
              <w:spacing w:after="0"/>
              <w:ind w:left="2024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Hel - 260 l/s  </w:t>
            </w:r>
          </w:p>
          <w:p w14:paraId="6BC7FD12" w14:textId="77777777" w:rsidR="000B79DC" w:rsidRPr="000B79DC" w:rsidRDefault="000B79DC" w:rsidP="000B79DC">
            <w:pPr>
              <w:numPr>
                <w:ilvl w:val="0"/>
                <w:numId w:val="14"/>
              </w:numPr>
              <w:spacing w:after="0"/>
              <w:ind w:left="2024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Wodór - 190 l/s </w:t>
            </w:r>
          </w:p>
          <w:p w14:paraId="72447DEB" w14:textId="77777777" w:rsidR="000B79DC" w:rsidRPr="000B79DC" w:rsidRDefault="000B79DC" w:rsidP="000B79DC">
            <w:pPr>
              <w:spacing w:after="0"/>
              <w:ind w:left="1740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- stopień sprężania (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compression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ratio) nie mniejszy niż:</w:t>
            </w:r>
          </w:p>
          <w:p w14:paraId="489F8D3E" w14:textId="77777777" w:rsidR="000B79DC" w:rsidRPr="000B79DC" w:rsidRDefault="000B79DC" w:rsidP="000B79DC">
            <w:pPr>
              <w:numPr>
                <w:ilvl w:val="0"/>
                <w:numId w:val="14"/>
              </w:numPr>
              <w:spacing w:after="0"/>
              <w:ind w:left="2024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Azot - 1·10</w:t>
            </w:r>
            <w:r w:rsidRPr="000B79DC">
              <w:rPr>
                <w:rFonts w:ascii="Arial Narrow" w:hAnsi="Arial Narrow"/>
                <w:sz w:val="24"/>
                <w:szCs w:val="24"/>
                <w:vertAlign w:val="superscript"/>
              </w:rPr>
              <w:t>10</w:t>
            </w:r>
          </w:p>
          <w:p w14:paraId="2BFA5A84" w14:textId="77777777" w:rsidR="000B79DC" w:rsidRPr="000B79DC" w:rsidRDefault="000B79DC" w:rsidP="000B79DC">
            <w:pPr>
              <w:numPr>
                <w:ilvl w:val="0"/>
                <w:numId w:val="14"/>
              </w:numPr>
              <w:spacing w:after="0"/>
              <w:ind w:left="2024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Wodór - 3.2·10</w:t>
            </w:r>
            <w:r w:rsidRPr="000B79DC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</w:p>
          <w:p w14:paraId="3E6F4F5F" w14:textId="6DC00C1B" w:rsidR="000B79DC" w:rsidRPr="000B79DC" w:rsidRDefault="000B79DC" w:rsidP="000B79DC">
            <w:pPr>
              <w:numPr>
                <w:ilvl w:val="0"/>
                <w:numId w:val="14"/>
              </w:numPr>
              <w:spacing w:after="0"/>
              <w:ind w:left="2024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Hel - 9.2·10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4</w:t>
            </w:r>
          </w:p>
          <w:p w14:paraId="4F44CC0C" w14:textId="77777777" w:rsidR="000B79DC" w:rsidRPr="000B79DC" w:rsidRDefault="000B79DC" w:rsidP="000B79DC">
            <w:pPr>
              <w:spacing w:after="0"/>
              <w:ind w:left="1740" w:hanging="425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0B79DC">
              <w:rPr>
                <w:rFonts w:ascii="Arial Narrow" w:hAnsi="Arial Narrow"/>
                <w:sz w:val="24"/>
                <w:szCs w:val="24"/>
                <w:lang w:val="it-IT"/>
              </w:rPr>
              <w:t>- ciśnienie końcowe (ultimate pressure) &lt;10</w:t>
            </w:r>
            <w:r w:rsidRPr="000B79DC">
              <w:rPr>
                <w:rFonts w:ascii="Arial Narrow" w:hAnsi="Arial Narrow"/>
                <w:sz w:val="24"/>
                <w:szCs w:val="24"/>
                <w:vertAlign w:val="superscript"/>
                <w:lang w:val="it-IT"/>
              </w:rPr>
              <w:t xml:space="preserve">-10 </w:t>
            </w:r>
            <w:r w:rsidRPr="000B79DC">
              <w:rPr>
                <w:rFonts w:ascii="Arial Narrow" w:hAnsi="Arial Narrow"/>
                <w:sz w:val="24"/>
                <w:szCs w:val="24"/>
                <w:lang w:val="it-IT"/>
              </w:rPr>
              <w:t>mbar.</w:t>
            </w:r>
          </w:p>
          <w:p w14:paraId="1D54CEB7" w14:textId="77777777" w:rsidR="000B79DC" w:rsidRPr="000B79DC" w:rsidRDefault="000B79DC" w:rsidP="000B79DC">
            <w:pPr>
              <w:numPr>
                <w:ilvl w:val="0"/>
                <w:numId w:val="13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Przejściowa komora próżniowa z kołnierzami DN 100 CF z obu stron, mieszcząca się w obrysie stelażu, zakończona z jednej strony zaślepioną redukcją DN 40 CF oraz z 4 bocznymi portami DN 40 CF (nieużywane porty zaślepione).</w:t>
            </w:r>
          </w:p>
          <w:p w14:paraId="598AFA9A" w14:textId="77777777" w:rsidR="000B79DC" w:rsidRPr="000B79DC" w:rsidRDefault="000B79DC" w:rsidP="000B79DC">
            <w:pPr>
              <w:numPr>
                <w:ilvl w:val="0"/>
                <w:numId w:val="13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lastRenderedPageBreak/>
              <w:t xml:space="preserve">Dwie bezolejowe pompy wstępne typu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Scroll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, 1-fazowe z zamontowanymi filtrami wylotowymi. Jedna pompa pompująca wstępnie pompę turbo podłączona dodatkowo przez by-pass z zaworem manualnym do komory przejściowej. Druga pompa z zaworem manualnym podłączana bezpośrednio do komory przejściowej. Każda z pomp musi spełniać następujące wymagania:</w:t>
            </w:r>
          </w:p>
          <w:p w14:paraId="43BCC1A8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Szybkość pompowania nie mniejsza niż: 17 m</w:t>
            </w:r>
            <w:r w:rsidRPr="000B79DC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  <w:r w:rsidRPr="000B79DC">
              <w:rPr>
                <w:rFonts w:ascii="Arial Narrow" w:hAnsi="Arial Narrow"/>
                <w:sz w:val="24"/>
                <w:szCs w:val="24"/>
              </w:rPr>
              <w:t>/h</w:t>
            </w:r>
          </w:p>
          <w:p w14:paraId="3B5E3075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Ciśnienie końcowe: ≤ 0.007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mbar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775DDF5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Pompa chłodzona powietrzem.</w:t>
            </w:r>
          </w:p>
          <w:p w14:paraId="6FD0D798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Szybkość obrotowa ≥ 1800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rpm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9EBC905" w14:textId="77777777" w:rsidR="000B79DC" w:rsidRPr="000B79DC" w:rsidRDefault="000B79DC" w:rsidP="000B79DC">
            <w:pPr>
              <w:numPr>
                <w:ilvl w:val="0"/>
                <w:numId w:val="13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Mikroprocesorowy sterownik do sterownia grupą pompową, wyposażony w wyświetlacz z panelem dotykowym, dwukanałowy pomiar próżni oraz oprogramowanie sterujące pracą pomp próżniowych. Tryb pracy: automatyczny i manualny.</w:t>
            </w:r>
          </w:p>
          <w:p w14:paraId="258BA6C0" w14:textId="77777777" w:rsidR="000B79DC" w:rsidRPr="000B79DC" w:rsidRDefault="000B79DC" w:rsidP="000B79DC">
            <w:pPr>
              <w:numPr>
                <w:ilvl w:val="0"/>
                <w:numId w:val="13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Głowica pomiarowa do pomiaru próżni wstępnej pompy 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Scroll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>:</w:t>
            </w:r>
          </w:p>
          <w:p w14:paraId="7988D6BC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kołnierz DN 16 KF, </w:t>
            </w:r>
          </w:p>
          <w:p w14:paraId="11A2D2FA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zasada pomiaru: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Piraniego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2E846ADB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zakres pomiarowy: 5·10</w:t>
            </w:r>
            <w:r w:rsidRPr="000B79DC">
              <w:rPr>
                <w:rFonts w:ascii="Arial Narrow" w:hAnsi="Arial Narrow"/>
                <w:sz w:val="24"/>
                <w:szCs w:val="24"/>
                <w:vertAlign w:val="superscript"/>
              </w:rPr>
              <w:t>-4</w:t>
            </w:r>
            <w:r w:rsidRPr="000B79DC">
              <w:rPr>
                <w:rFonts w:ascii="Arial Narrow" w:hAnsi="Arial Narrow"/>
                <w:sz w:val="24"/>
                <w:szCs w:val="24"/>
              </w:rPr>
              <w:t xml:space="preserve"> do 1000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mbar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lub lepiej,</w:t>
            </w:r>
          </w:p>
          <w:p w14:paraId="29042994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dokładność pomiaru: ± 15% przy &lt; 100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mbar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lub lepiej,</w:t>
            </w:r>
          </w:p>
          <w:p w14:paraId="1FBBDA53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zasilanie: od 14 do 30 V DC (napięcie tętnień ≤ 1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Vpp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),</w:t>
            </w:r>
          </w:p>
          <w:p w14:paraId="04B3678A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pobór mocy: ≤ 1 VA,</w:t>
            </w:r>
          </w:p>
          <w:p w14:paraId="7197D440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temperatura magazynowania/pracy: -20°C do +65°C / +5°C do +60°C,</w:t>
            </w:r>
          </w:p>
          <w:p w14:paraId="68B68126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czujnik: wymienna cela głowicy,</w:t>
            </w:r>
          </w:p>
          <w:p w14:paraId="3C859035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materiały będące w kontakcie z medium: stal </w:t>
            </w:r>
            <w:r w:rsidRPr="000B79DC">
              <w:rPr>
                <w:rFonts w:ascii="Arial Narrow" w:hAnsi="Arial Narrow"/>
                <w:sz w:val="24"/>
                <w:szCs w:val="24"/>
              </w:rPr>
              <w:lastRenderedPageBreak/>
              <w:t xml:space="preserve">nierdzewna, Ni, szkło,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NiFe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6AFA0F54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katoda wykonana z wolframu,</w:t>
            </w:r>
          </w:p>
          <w:p w14:paraId="162AEDB3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temperatura odgazowania: max 80°C (250°C dla długiej rurki),</w:t>
            </w:r>
          </w:p>
          <w:p w14:paraId="07ED99F6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poziom nadciśnienia: 10 bar od ciśnienia absolutnego,</w:t>
            </w:r>
          </w:p>
          <w:p w14:paraId="4138331B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podłączenie elektryczne: FCC-68/RJ45 gniazdo, 8 żyłowy ekranowany,</w:t>
            </w:r>
          </w:p>
          <w:p w14:paraId="240D6A40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niezbędne okablowanie.</w:t>
            </w:r>
          </w:p>
          <w:p w14:paraId="31B1F21E" w14:textId="77777777" w:rsidR="000B79DC" w:rsidRPr="000B79DC" w:rsidRDefault="000B79DC" w:rsidP="000B79DC">
            <w:pPr>
              <w:numPr>
                <w:ilvl w:val="0"/>
                <w:numId w:val="13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bCs/>
                <w:sz w:val="24"/>
                <w:szCs w:val="24"/>
              </w:rPr>
              <w:t>Uniwersalna głowica pomiarowa próżni wysokiej i niskiej instalowana po stronie pompowanej:</w:t>
            </w:r>
          </w:p>
          <w:p w14:paraId="12A22CB6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kołnierz DN 40 CF, </w:t>
            </w:r>
          </w:p>
          <w:p w14:paraId="729A045A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zakres pomiarowy: 1·10</w:t>
            </w:r>
            <w:r w:rsidRPr="000B79DC">
              <w:rPr>
                <w:rFonts w:ascii="Arial Narrow" w:hAnsi="Arial Narrow"/>
                <w:sz w:val="24"/>
                <w:szCs w:val="24"/>
                <w:vertAlign w:val="superscript"/>
              </w:rPr>
              <w:t>-8</w:t>
            </w:r>
            <w:r w:rsidRPr="000B79DC">
              <w:rPr>
                <w:rFonts w:ascii="Arial Narrow" w:hAnsi="Arial Narrow"/>
                <w:sz w:val="24"/>
                <w:szCs w:val="24"/>
              </w:rPr>
              <w:t xml:space="preserve"> do 1000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mbar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lub lepiej,</w:t>
            </w:r>
          </w:p>
          <w:p w14:paraId="19A5E06B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dokładność pomiaru: 30% w zakresie 1·10</w:t>
            </w:r>
            <w:r w:rsidRPr="000B79DC">
              <w:rPr>
                <w:rFonts w:ascii="Arial Narrow" w:hAnsi="Arial Narrow"/>
                <w:sz w:val="24"/>
                <w:szCs w:val="24"/>
                <w:vertAlign w:val="superscript"/>
              </w:rPr>
              <w:t>-8</w:t>
            </w:r>
            <w:r w:rsidRPr="000B79DC">
              <w:rPr>
                <w:rFonts w:ascii="Arial Narrow" w:hAnsi="Arial Narrow"/>
                <w:sz w:val="24"/>
                <w:szCs w:val="24"/>
              </w:rPr>
              <w:t xml:space="preserve"> do 1000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mbar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lub lepiej,</w:t>
            </w:r>
          </w:p>
          <w:p w14:paraId="0B9F15C2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zasada pomiaru: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Piraniego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+ zimna katoda,</w:t>
            </w:r>
          </w:p>
          <w:p w14:paraId="71125F62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w całości metalowy czujnik z zimną katodą,</w:t>
            </w:r>
          </w:p>
          <w:p w14:paraId="68E21D5F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zasilanie: od 9 do 30 VDC, </w:t>
            </w:r>
          </w:p>
          <w:p w14:paraId="458DBF92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pobór mocy: ≤ 2 W,</w:t>
            </w:r>
          </w:p>
          <w:p w14:paraId="69FB19C1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temperatura magazynowania/pracy: -40 do +65/+5 do +55 °C,</w:t>
            </w:r>
          </w:p>
          <w:p w14:paraId="6117F985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poziom nadciśnienia: 10 bar od ciśnienia absolutnego,</w:t>
            </w:r>
          </w:p>
          <w:p w14:paraId="6FCC5F8B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materiały będące w kontakcie z medium: stal nierdzewna, ceramika, Mo, Ni, Au, W,</w:t>
            </w:r>
          </w:p>
          <w:p w14:paraId="0E7A5DD9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podłączenie elektryczne: FCC-68, 8 żyłowy ekranowany, </w:t>
            </w:r>
          </w:p>
          <w:p w14:paraId="076EF52C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sygnał wyjściowy: 0 do +12V, błąd &lt; 0,5V </w:t>
            </w:r>
          </w:p>
          <w:p w14:paraId="46C05A52" w14:textId="77777777" w:rsidR="000B79DC" w:rsidRPr="000B79DC" w:rsidRDefault="000B79DC" w:rsidP="000B79DC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niezbędne okablowanie.</w:t>
            </w:r>
          </w:p>
          <w:p w14:paraId="5C55E49D" w14:textId="77777777" w:rsidR="000B79DC" w:rsidRPr="000B79DC" w:rsidRDefault="000B79DC" w:rsidP="000B79DC">
            <w:pPr>
              <w:numPr>
                <w:ilvl w:val="0"/>
                <w:numId w:val="13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Głowica pomiarowa do analizy gazów resztkowych ze </w:t>
            </w:r>
            <w:r w:rsidRPr="000B79DC">
              <w:rPr>
                <w:rFonts w:ascii="Arial Narrow" w:hAnsi="Arial Narrow"/>
                <w:bCs/>
                <w:sz w:val="24"/>
                <w:szCs w:val="24"/>
              </w:rPr>
              <w:lastRenderedPageBreak/>
              <w:t>spektrometrem masowym (RGA) o parametrach nie gorszych niż SRS RGA200/12, kompatybilna z posiadanym w systemie MBE (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GENxplor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) firmy 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Veeco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 oprogramowaniem firmy SRS RGA Windows</w:t>
            </w:r>
            <w:r w:rsidRPr="000B79DC"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  <w:t>®</w:t>
            </w:r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 wersja 3.214.001 lub nowszym.</w:t>
            </w:r>
          </w:p>
          <w:p w14:paraId="6630394B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B79DC">
              <w:rPr>
                <w:rFonts w:ascii="Arial Narrow" w:hAnsi="Arial Narrow"/>
                <w:sz w:val="24"/>
                <w:szCs w:val="24"/>
                <w:lang w:val="en-US"/>
              </w:rPr>
              <w:t>typ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  <w:lang w:val="en-US"/>
              </w:rPr>
              <w:t>detektora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  <w:lang w:val="en-US"/>
              </w:rPr>
              <w:t xml:space="preserve">: Electron multiplier (EM),  </w:t>
            </w:r>
          </w:p>
          <w:p w14:paraId="6312DF6A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zakres pracy detektora mas: co najmniej 1-200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amu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6611D84C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rozdzielczość</w:t>
            </w:r>
            <w:r w:rsidRPr="000B79DC">
              <w:rPr>
                <w:rFonts w:ascii="Arial Narrow" w:hAnsi="Arial Narrow"/>
                <w:sz w:val="24"/>
                <w:szCs w:val="24"/>
                <w:lang w:val="en-US"/>
              </w:rPr>
              <w:t xml:space="preserve">: </w:t>
            </w:r>
            <w:r w:rsidRPr="000B79DC">
              <w:rPr>
                <w:rFonts w:ascii="Arial Narrow" w:hAnsi="Arial Narrow"/>
                <w:sz w:val="24"/>
                <w:szCs w:val="24"/>
              </w:rPr>
              <w:t xml:space="preserve">lepsza niż </w:t>
            </w:r>
            <w:r w:rsidRPr="000B79DC">
              <w:rPr>
                <w:rFonts w:ascii="Arial Narrow" w:hAnsi="Arial Narrow"/>
                <w:sz w:val="24"/>
                <w:szCs w:val="24"/>
                <w:lang w:val="en-US"/>
              </w:rPr>
              <w:t xml:space="preserve">0.5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  <w:lang w:val="en-US"/>
              </w:rPr>
              <w:t>amu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  <w:lang w:val="en-US"/>
              </w:rPr>
              <w:t>,</w:t>
            </w:r>
          </w:p>
          <w:p w14:paraId="55A3BFF0" w14:textId="711A598F" w:rsidR="000B79DC" w:rsidRPr="00133D8F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roboczy zakres ciśnienia: </w:t>
            </w:r>
            <w:r w:rsidRPr="00133D8F">
              <w:rPr>
                <w:rFonts w:ascii="Arial Narrow" w:hAnsi="Arial Narrow"/>
                <w:sz w:val="24"/>
                <w:szCs w:val="24"/>
              </w:rPr>
              <w:t>co najmniej od 10</w:t>
            </w:r>
            <w:r w:rsidRPr="00133D8F">
              <w:rPr>
                <w:rFonts w:ascii="Arial Narrow" w:hAnsi="Arial Narrow"/>
                <w:sz w:val="24"/>
                <w:szCs w:val="24"/>
                <w:vertAlign w:val="superscript"/>
              </w:rPr>
              <w:t>-6</w:t>
            </w:r>
            <w:r w:rsidRPr="00133D8F">
              <w:rPr>
                <w:rFonts w:ascii="Arial Narrow" w:hAnsi="Arial Narrow"/>
                <w:sz w:val="24"/>
                <w:szCs w:val="24"/>
              </w:rPr>
              <w:t xml:space="preserve"> do 10</w:t>
            </w:r>
            <w:r w:rsidRPr="00133D8F">
              <w:rPr>
                <w:rFonts w:ascii="Arial Narrow" w:hAnsi="Arial Narrow"/>
                <w:sz w:val="24"/>
                <w:szCs w:val="24"/>
                <w:vertAlign w:val="superscript"/>
              </w:rPr>
              <w:t>-12</w:t>
            </w:r>
            <w:r w:rsidR="00AC05E6" w:rsidRPr="00133D8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AC05E6" w:rsidRPr="00133D8F">
              <w:rPr>
                <w:rFonts w:ascii="Arial Narrow" w:hAnsi="Arial Narrow"/>
                <w:sz w:val="24"/>
                <w:szCs w:val="24"/>
              </w:rPr>
              <w:t>Torr</w:t>
            </w:r>
            <w:proofErr w:type="spellEnd"/>
            <w:r w:rsidR="00AC05E6" w:rsidRPr="00133D8F">
              <w:rPr>
                <w:rFonts w:ascii="Arial Narrow" w:hAnsi="Arial Narrow"/>
                <w:sz w:val="24"/>
                <w:szCs w:val="24"/>
              </w:rPr>
              <w:t>,</w:t>
            </w:r>
            <w:r w:rsidRPr="00133D8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6073C59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33D8F">
              <w:rPr>
                <w:rFonts w:ascii="Arial Narrow" w:hAnsi="Arial Narrow"/>
                <w:sz w:val="24"/>
                <w:szCs w:val="24"/>
              </w:rPr>
              <w:t>czułość: &lt; 220 A/Tor lub lepsza</w:t>
            </w:r>
            <w:r w:rsidRPr="000B79DC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5EA2D3DC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minimalne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 xml:space="preserve"> wykrywane ciśnienie parcjalne: 1·10</w:t>
            </w:r>
            <w:r w:rsidRPr="000B79DC">
              <w:rPr>
                <w:rFonts w:ascii="Arial Narrow" w:hAnsi="Arial Narrow"/>
                <w:sz w:val="24"/>
                <w:szCs w:val="24"/>
                <w:vertAlign w:val="superscript"/>
              </w:rPr>
              <w:t>-13</w:t>
            </w:r>
            <w:r w:rsidRPr="000B79D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Torr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lub niższe,</w:t>
            </w:r>
          </w:p>
          <w:p w14:paraId="27A67B3C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zasilanie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>: AC 200-240V, 50Hz,</w:t>
            </w:r>
          </w:p>
          <w:p w14:paraId="38D27E3F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kołnierz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 xml:space="preserve"> DN 40 CF (2.75”),</w:t>
            </w:r>
          </w:p>
          <w:p w14:paraId="7E41FB5E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interfejs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 xml:space="preserve"> komunikacyjny: RS-232, </w:t>
            </w:r>
          </w:p>
          <w:p w14:paraId="4455461A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zainstalowany w stanowisku zestaw </w:t>
            </w: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CPU (co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 xml:space="preserve"> najmniej procesor i7, RAM 16GB, SSD 512GB, Windows 10 Pro) z wyświetlaczem LCD (co najmniej 15.6", 1920</w:t>
            </w: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x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>1080 FHD) do kontroli RGA oraz oprogramowanie sterujące pracujące w środowisku Windows 10.</w:t>
            </w:r>
          </w:p>
          <w:p w14:paraId="166F1E27" w14:textId="77777777" w:rsidR="000B79DC" w:rsidRPr="000B79DC" w:rsidRDefault="000B79DC" w:rsidP="000B79DC">
            <w:pPr>
              <w:numPr>
                <w:ilvl w:val="0"/>
                <w:numId w:val="13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bCs/>
                <w:sz w:val="24"/>
                <w:szCs w:val="24"/>
              </w:rPr>
              <w:t>Jonizacyjna głowica pomiarowa z gorącą katodą do ultra wysokiej próżni (typu Bayard-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Alpert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>) z dwoma niezależnymi włóknami wraz z kontrolerem, wszystko kompatybilne z zainstalowanymi w systemie MBE (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GENxplor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) firmy 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Veeco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 głowicami MKS Instruments 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Nude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 Bayard-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Alpert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, Dual 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Thoria-coated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 Iridium 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Filament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, 2.75 </w:t>
            </w:r>
            <w:proofErr w:type="gram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in</w:t>
            </w:r>
            <w:proofErr w:type="gram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. CF, EB, Pin 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Guard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 oraz kontrolerami </w:t>
            </w:r>
            <w:proofErr w:type="spellStart"/>
            <w:r w:rsidRPr="000B79DC">
              <w:rPr>
                <w:rFonts w:ascii="Arial Narrow" w:hAnsi="Arial Narrow"/>
                <w:bCs/>
                <w:sz w:val="24"/>
                <w:szCs w:val="24"/>
              </w:rPr>
              <w:t>Granville</w:t>
            </w:r>
            <w:proofErr w:type="spellEnd"/>
            <w:r w:rsidRPr="000B79DC">
              <w:rPr>
                <w:rFonts w:ascii="Arial Narrow" w:hAnsi="Arial Narrow"/>
                <w:bCs/>
                <w:sz w:val="24"/>
                <w:szCs w:val="24"/>
              </w:rPr>
              <w:t xml:space="preserve">-Phillips model 350 i o </w:t>
            </w:r>
            <w:r w:rsidRPr="000B79DC">
              <w:rPr>
                <w:rFonts w:ascii="Arial Narrow" w:hAnsi="Arial Narrow"/>
                <w:bCs/>
                <w:sz w:val="24"/>
                <w:szCs w:val="24"/>
              </w:rPr>
              <w:lastRenderedPageBreak/>
              <w:t>parametrach nie gorszych od tego sprzętu.</w:t>
            </w:r>
          </w:p>
          <w:p w14:paraId="3FE47551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kołnierz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 xml:space="preserve"> DN 40 CF,  </w:t>
            </w:r>
          </w:p>
          <w:p w14:paraId="3A757247" w14:textId="0CDC86E5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zakres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 xml:space="preserve"> pomiarowy: </w:t>
            </w:r>
            <w:r w:rsidR="00AC05E6" w:rsidRPr="00133D8F">
              <w:rPr>
                <w:rFonts w:ascii="Arial Narrow" w:hAnsi="Arial Narrow"/>
                <w:sz w:val="24"/>
                <w:szCs w:val="24"/>
              </w:rPr>
              <w:t>4</w:t>
            </w:r>
            <w:r w:rsidRPr="00133D8F">
              <w:rPr>
                <w:rFonts w:ascii="Arial Narrow" w:hAnsi="Arial Narrow"/>
                <w:sz w:val="24"/>
                <w:szCs w:val="24"/>
              </w:rPr>
              <w:t>·10</w:t>
            </w:r>
            <w:r w:rsidRPr="00133D8F">
              <w:rPr>
                <w:rFonts w:ascii="Arial Narrow" w:hAnsi="Arial Narrow"/>
                <w:sz w:val="24"/>
                <w:szCs w:val="24"/>
                <w:vertAlign w:val="superscript"/>
              </w:rPr>
              <w:t>-11</w:t>
            </w:r>
            <w:r w:rsidRPr="00133D8F">
              <w:rPr>
                <w:rFonts w:ascii="Arial Narrow" w:hAnsi="Arial Narrow"/>
                <w:sz w:val="24"/>
                <w:szCs w:val="24"/>
              </w:rPr>
              <w:t xml:space="preserve"> do 1·10</w:t>
            </w:r>
            <w:r w:rsidRPr="00133D8F">
              <w:rPr>
                <w:rFonts w:ascii="Arial Narrow" w:hAnsi="Arial Narrow"/>
                <w:sz w:val="24"/>
                <w:szCs w:val="24"/>
                <w:vertAlign w:val="superscript"/>
              </w:rPr>
              <w:t>-5</w:t>
            </w:r>
            <w:r w:rsidRPr="00133D8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AC05E6" w:rsidRPr="00133D8F">
              <w:rPr>
                <w:rFonts w:ascii="Arial Narrow" w:hAnsi="Arial Narrow"/>
                <w:sz w:val="24"/>
                <w:szCs w:val="24"/>
              </w:rPr>
              <w:t>Torr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lub szerszy,</w:t>
            </w:r>
          </w:p>
          <w:p w14:paraId="46ADDD11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typowa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 xml:space="preserve"> czułość sondy: nie gorsza niż 25/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Torr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1706B5C3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kontroler próżni z funkcją odgazowania, dwoma wyjściami analogowymi z napięciem proporcjonalnym do logarytmu ciśnienia (1V na dekadę) kompatybilny z jonizacyjnymi głowicami próżniowymi o dwóch niezależnych włóknach, 2 przekaźniki wartości zadanej, regulacja prądu </w:t>
            </w: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emisji co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 xml:space="preserve"> najmniej w zakresie 0.1-10 </w:t>
            </w:r>
            <w:proofErr w:type="spellStart"/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mA</w:t>
            </w:r>
            <w:proofErr w:type="spellEnd"/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>, zasilanie: 200-240V, 50Hz,</w:t>
            </w:r>
          </w:p>
          <w:p w14:paraId="7777B27C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kabel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 xml:space="preserve"> do połączenia głowicy z kontrolerem.</w:t>
            </w:r>
          </w:p>
          <w:p w14:paraId="4607252D" w14:textId="77777777" w:rsidR="000B79DC" w:rsidRPr="000B79DC" w:rsidRDefault="000B79DC" w:rsidP="000B79DC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B29F901" w14:textId="3F214A91" w:rsidR="000B79DC" w:rsidRPr="000B79DC" w:rsidRDefault="00AC05E6" w:rsidP="000B79DC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i</w:t>
            </w:r>
            <w:proofErr w:type="gramStart"/>
            <w:r w:rsidR="000B79DC" w:rsidRPr="000B79DC">
              <w:rPr>
                <w:rFonts w:ascii="Arial Narrow" w:hAnsi="Arial Narrow"/>
                <w:bCs/>
                <w:sz w:val="24"/>
                <w:szCs w:val="24"/>
              </w:rPr>
              <w:t>)</w:t>
            </w:r>
            <w:r w:rsidR="000B79DC" w:rsidRPr="000B79DC">
              <w:rPr>
                <w:rFonts w:ascii="Arial Narrow" w:hAnsi="Arial Narrow"/>
                <w:bCs/>
                <w:sz w:val="24"/>
                <w:szCs w:val="24"/>
              </w:rPr>
              <w:tab/>
              <w:t>Inne</w:t>
            </w:r>
            <w:proofErr w:type="gramEnd"/>
            <w:r w:rsidR="000B79DC" w:rsidRPr="000B79DC">
              <w:rPr>
                <w:rFonts w:ascii="Arial Narrow" w:hAnsi="Arial Narrow"/>
                <w:bCs/>
                <w:sz w:val="24"/>
                <w:szCs w:val="24"/>
              </w:rPr>
              <w:t xml:space="preserve"> elementy stanowiska:</w:t>
            </w:r>
          </w:p>
          <w:p w14:paraId="3442640B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>2x redukcja DN 40CF/DN 25 KF,</w:t>
            </w:r>
          </w:p>
          <w:p w14:paraId="7204DB2D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moduł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 xml:space="preserve"> chłodzenia powietrzem całego stanowiska,</w:t>
            </w:r>
          </w:p>
          <w:p w14:paraId="3F593DBE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zawory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 xml:space="preserve"> próżniowe: zawór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zaazotowujący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 pompę turbo, zawór el.-</w:t>
            </w: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mag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 xml:space="preserve">. DN25KF normalnie zamknięty zabezpieczający pompę turbo i odcinający ją od pompy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Scroll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 xml:space="preserve">, 2x ręczne zawory odcinające DN40KF typu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all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-metal zainstalowane na portach DN40CF komory przejściowej: jeden służący do podłączenia bypass-u a drugi do podłączenia mieszka stalowego, przez który będzie pompowane urządzenie zewnętrzne, elektropneumatyczny zawór śluzowy DN 100CF (24V DC) oddzielający pompę turbo od komory przejściowej,</w:t>
            </w:r>
          </w:p>
          <w:p w14:paraId="5DA2672E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lastRenderedPageBreak/>
              <w:t>niezbędne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 xml:space="preserve"> okablowanie,</w:t>
            </w:r>
            <w:bookmarkStart w:id="0" w:name="_GoBack"/>
            <w:bookmarkEnd w:id="0"/>
          </w:p>
          <w:p w14:paraId="3A5D42A7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zabezpieczająca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 xml:space="preserve"> siatka wlotowa DN100CF,</w:t>
            </w:r>
          </w:p>
          <w:p w14:paraId="26D2CC92" w14:textId="022025B7" w:rsidR="000B79DC" w:rsidRPr="00133D8F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33D8F">
              <w:rPr>
                <w:rFonts w:ascii="Arial Narrow" w:hAnsi="Arial Narrow"/>
                <w:sz w:val="24"/>
                <w:szCs w:val="24"/>
              </w:rPr>
              <w:t>zasilacz UPS,</w:t>
            </w:r>
            <w:r w:rsidR="0071094A" w:rsidRPr="00133D8F">
              <w:rPr>
                <w:rFonts w:ascii="Arial Narrow" w:hAnsi="Arial Narrow"/>
                <w:sz w:val="24"/>
                <w:szCs w:val="24"/>
              </w:rPr>
              <w:t xml:space="preserve"> czas </w:t>
            </w:r>
            <w:proofErr w:type="gramStart"/>
            <w:r w:rsidR="0071094A" w:rsidRPr="00133D8F">
              <w:rPr>
                <w:rFonts w:ascii="Arial Narrow" w:hAnsi="Arial Narrow"/>
                <w:sz w:val="24"/>
                <w:szCs w:val="24"/>
              </w:rPr>
              <w:t>podtrzymania co</w:t>
            </w:r>
            <w:proofErr w:type="gramEnd"/>
            <w:r w:rsidR="0071094A" w:rsidRPr="00133D8F">
              <w:rPr>
                <w:rFonts w:ascii="Arial Narrow" w:hAnsi="Arial Narrow"/>
                <w:sz w:val="24"/>
                <w:szCs w:val="24"/>
              </w:rPr>
              <w:t xml:space="preserve"> najmniej </w:t>
            </w:r>
            <w:r w:rsidR="00522C6C" w:rsidRPr="00133D8F">
              <w:rPr>
                <w:rFonts w:ascii="Arial Narrow" w:hAnsi="Arial Narrow"/>
                <w:sz w:val="24"/>
                <w:szCs w:val="24"/>
              </w:rPr>
              <w:t>10</w:t>
            </w:r>
            <w:r w:rsidR="0071094A" w:rsidRPr="00133D8F">
              <w:rPr>
                <w:rFonts w:ascii="Arial Narrow" w:hAnsi="Arial Narrow"/>
                <w:sz w:val="24"/>
                <w:szCs w:val="24"/>
              </w:rPr>
              <w:t xml:space="preserve"> min dla obciążenia </w:t>
            </w:r>
            <w:r w:rsidR="00522C6C" w:rsidRPr="00133D8F">
              <w:rPr>
                <w:rFonts w:ascii="Arial Narrow" w:hAnsi="Arial Narrow"/>
                <w:sz w:val="24"/>
                <w:szCs w:val="24"/>
              </w:rPr>
              <w:t>1</w:t>
            </w:r>
            <w:r w:rsidR="0071094A" w:rsidRPr="00133D8F">
              <w:rPr>
                <w:rFonts w:ascii="Arial Narrow" w:hAnsi="Arial Narrow"/>
                <w:sz w:val="24"/>
                <w:szCs w:val="24"/>
              </w:rPr>
              <w:t>00 W</w:t>
            </w:r>
            <w:r w:rsidR="009C56BB" w:rsidRPr="00133D8F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7FFED6F3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133D8F">
              <w:rPr>
                <w:rFonts w:ascii="Arial Narrow" w:hAnsi="Arial Narrow"/>
                <w:sz w:val="24"/>
                <w:szCs w:val="24"/>
              </w:rPr>
              <w:t>ruchomy</w:t>
            </w:r>
            <w:proofErr w:type="gramEnd"/>
            <w:r w:rsidRPr="00133D8F">
              <w:rPr>
                <w:rFonts w:ascii="Arial Narrow" w:hAnsi="Arial Narrow"/>
                <w:sz w:val="24"/>
                <w:szCs w:val="24"/>
              </w:rPr>
              <w:t xml:space="preserve"> stelaż stanowiska z</w:t>
            </w:r>
            <w:r w:rsidRPr="000B79DC">
              <w:rPr>
                <w:rFonts w:ascii="Arial Narrow" w:hAnsi="Arial Narrow"/>
                <w:sz w:val="24"/>
                <w:szCs w:val="24"/>
              </w:rPr>
              <w:t xml:space="preserve"> blokowanymi kółkami,</w:t>
            </w:r>
          </w:p>
          <w:p w14:paraId="6E892747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9DC">
              <w:rPr>
                <w:rFonts w:ascii="Arial Narrow" w:hAnsi="Arial Narrow"/>
                <w:sz w:val="24"/>
                <w:szCs w:val="24"/>
              </w:rPr>
              <w:t xml:space="preserve">2 filtry wylotowe HEPA do pomp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Scroll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1EB4CA80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stalowy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 xml:space="preserve"> mieszek próżniowy DN 25KF L=1000,</w:t>
            </w:r>
          </w:p>
          <w:p w14:paraId="18C96625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stalowy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 xml:space="preserve"> mieszek próżniowy DN 40CF, L=2000 mm,</w:t>
            </w:r>
          </w:p>
          <w:p w14:paraId="01606486" w14:textId="77777777" w:rsidR="000B79D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stalowy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 xml:space="preserve"> mieszek próżniowy DN 40CF, L=1000 mm,</w:t>
            </w:r>
          </w:p>
          <w:p w14:paraId="14D8E0DF" w14:textId="77777777" w:rsid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armatura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 xml:space="preserve"> podłączeniowa (m. in. klemy,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oringi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, trójniki i inne niezbędne do zmontowania stanowiska elementy),</w:t>
            </w:r>
          </w:p>
          <w:p w14:paraId="63871997" w14:textId="5F377652" w:rsidR="0015477C" w:rsidRPr="000B79DC" w:rsidRDefault="000B79DC" w:rsidP="000B79D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B79DC">
              <w:rPr>
                <w:rFonts w:ascii="Arial Narrow" w:hAnsi="Arial Narrow"/>
                <w:sz w:val="24"/>
                <w:szCs w:val="24"/>
              </w:rPr>
              <w:t>zestaw</w:t>
            </w:r>
            <w:proofErr w:type="gramEnd"/>
            <w:r w:rsidRPr="000B79DC">
              <w:rPr>
                <w:rFonts w:ascii="Arial Narrow" w:hAnsi="Arial Narrow"/>
                <w:sz w:val="24"/>
                <w:szCs w:val="24"/>
              </w:rPr>
              <w:t xml:space="preserve"> zapasowych </w:t>
            </w:r>
            <w:proofErr w:type="spellStart"/>
            <w:r w:rsidRPr="000B79DC">
              <w:rPr>
                <w:rFonts w:ascii="Arial Narrow" w:hAnsi="Arial Narrow"/>
                <w:sz w:val="24"/>
                <w:szCs w:val="24"/>
              </w:rPr>
              <w:t>oringów</w:t>
            </w:r>
            <w:proofErr w:type="spellEnd"/>
            <w:r w:rsidRPr="000B79DC">
              <w:rPr>
                <w:rFonts w:ascii="Arial Narrow" w:hAnsi="Arial Narrow"/>
                <w:sz w:val="24"/>
                <w:szCs w:val="24"/>
              </w:rPr>
              <w:t>, klem i uszczelek miedzianych, co najmniej jedna sztuka na każde złącze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AC9E" w14:textId="41962D88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D60B" w14:textId="77777777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77C" w:rsidRPr="002E1CCE" w14:paraId="1BB06ED7" w14:textId="0519618D" w:rsidTr="005C09AA">
        <w:trPr>
          <w:trHeight w:val="5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14380C" w14:textId="5A9DDC4D" w:rsidR="0015477C" w:rsidRPr="00E32772" w:rsidRDefault="0015477C" w:rsidP="00E32772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32772">
              <w:rPr>
                <w:rFonts w:ascii="Arial Narrow" w:hAnsi="Arial Narrow"/>
                <w:b/>
                <w:sz w:val="24"/>
                <w:szCs w:val="24"/>
              </w:rPr>
              <w:lastRenderedPageBreak/>
              <w:t>Razem cena netto: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0F35" w14:textId="77777777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97E" w14:textId="77777777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77C" w:rsidRPr="002E1CCE" w14:paraId="2D06023E" w14:textId="199EC441" w:rsidTr="005C09AA">
        <w:trPr>
          <w:trHeight w:val="5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D84418" w14:textId="5B7EE6A7" w:rsidR="0015477C" w:rsidRPr="00E32772" w:rsidRDefault="0015477C" w:rsidP="00E32772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32772">
              <w:rPr>
                <w:rFonts w:ascii="Arial Narrow" w:hAnsi="Arial Narrow"/>
                <w:b/>
                <w:sz w:val="24"/>
                <w:szCs w:val="24"/>
              </w:rPr>
              <w:t>Razem cena brutto: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2D26" w14:textId="77777777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E0B" w14:textId="77777777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D343CE3" w14:textId="40B43CC6" w:rsidR="008862BA" w:rsidRPr="004E0444" w:rsidRDefault="008862BA" w:rsidP="006676F4">
      <w:pPr>
        <w:spacing w:line="276" w:lineRule="auto"/>
        <w:contextualSpacing/>
        <w:jc w:val="center"/>
        <w:rPr>
          <w:rFonts w:ascii="Arial Narrow" w:hAnsi="Arial Narrow" w:cs="Tahoma"/>
          <w:sz w:val="24"/>
          <w:szCs w:val="24"/>
        </w:rPr>
      </w:pPr>
    </w:p>
    <w:p w14:paraId="5D8C457B" w14:textId="6E0E8647" w:rsidR="008862BA" w:rsidRPr="004E0444" w:rsidRDefault="008862BA" w:rsidP="006676F4">
      <w:pPr>
        <w:spacing w:line="276" w:lineRule="auto"/>
        <w:contextualSpacing/>
        <w:jc w:val="center"/>
        <w:rPr>
          <w:rFonts w:ascii="Arial Narrow" w:hAnsi="Arial Narrow" w:cs="Tahoma"/>
          <w:sz w:val="24"/>
          <w:szCs w:val="24"/>
        </w:rPr>
      </w:pPr>
    </w:p>
    <w:p w14:paraId="35BDC5F2" w14:textId="10572746" w:rsidR="008F59B1" w:rsidRPr="004E0444" w:rsidRDefault="006676F4" w:rsidP="00BF1476">
      <w:pPr>
        <w:spacing w:line="276" w:lineRule="auto"/>
        <w:ind w:left="2832" w:firstLine="876"/>
        <w:contextualSpacing/>
        <w:jc w:val="center"/>
        <w:rPr>
          <w:rFonts w:ascii="Arial Narrow" w:hAnsi="Arial Narrow" w:cs="Tahoma"/>
          <w:i/>
          <w:sz w:val="24"/>
          <w:szCs w:val="24"/>
        </w:rPr>
      </w:pPr>
      <w:r w:rsidRPr="004E0444">
        <w:rPr>
          <w:rFonts w:ascii="Arial Narrow" w:hAnsi="Arial Narrow" w:cs="Tahoma"/>
          <w:sz w:val="24"/>
          <w:szCs w:val="24"/>
        </w:rPr>
        <w:t>....................................................................................................................</w:t>
      </w:r>
      <w:r w:rsidRPr="004E0444">
        <w:rPr>
          <w:rFonts w:ascii="Arial Narrow" w:hAnsi="Arial Narrow" w:cs="Tahoma"/>
          <w:sz w:val="24"/>
          <w:szCs w:val="24"/>
        </w:rPr>
        <w:tab/>
      </w:r>
      <w:r w:rsidRPr="004E0444">
        <w:rPr>
          <w:rFonts w:ascii="Arial Narrow" w:hAnsi="Arial Narrow" w:cs="Tahoma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7399" w:rsidRPr="004E0444">
        <w:rPr>
          <w:rFonts w:ascii="Arial Narrow" w:hAnsi="Arial Narrow" w:cs="Tahoma"/>
          <w:sz w:val="24"/>
          <w:szCs w:val="24"/>
        </w:rPr>
        <w:t xml:space="preserve">                            </w:t>
      </w:r>
      <w:proofErr w:type="gramStart"/>
      <w:r w:rsidR="00BC7399" w:rsidRPr="004E0444">
        <w:rPr>
          <w:rFonts w:ascii="Arial Narrow" w:hAnsi="Arial Narrow" w:cs="Tahoma"/>
          <w:sz w:val="24"/>
          <w:szCs w:val="24"/>
        </w:rPr>
        <w:t>p</w:t>
      </w:r>
      <w:r w:rsidRPr="004E0444">
        <w:rPr>
          <w:rFonts w:ascii="Arial Narrow" w:hAnsi="Arial Narrow" w:cs="Tahoma"/>
          <w:sz w:val="24"/>
          <w:szCs w:val="24"/>
        </w:rPr>
        <w:t>odpis</w:t>
      </w:r>
      <w:proofErr w:type="gramEnd"/>
      <w:r w:rsidRPr="004E0444">
        <w:rPr>
          <w:rFonts w:ascii="Arial Narrow" w:hAnsi="Arial Narrow" w:cs="Tahoma"/>
          <w:sz w:val="24"/>
          <w:szCs w:val="24"/>
        </w:rPr>
        <w:t xml:space="preserve"> osoby uprawnionej do reprezentowania Wykonawcy</w:t>
      </w:r>
      <w:r w:rsidR="00C148DA">
        <w:rPr>
          <w:rFonts w:ascii="Arial Narrow" w:hAnsi="Arial Narrow" w:cs="Tahoma"/>
          <w:sz w:val="24"/>
          <w:szCs w:val="24"/>
        </w:rPr>
        <w:t xml:space="preserve"> </w:t>
      </w:r>
    </w:p>
    <w:sectPr w:rsidR="008F59B1" w:rsidRPr="004E0444" w:rsidSect="00FA5E24">
      <w:footerReference w:type="default" r:id="rId9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BD8DF" w14:textId="77777777" w:rsidR="00724AA0" w:rsidRDefault="00724AA0" w:rsidP="00A06EF1">
      <w:pPr>
        <w:spacing w:after="0" w:line="240" w:lineRule="auto"/>
      </w:pPr>
      <w:r>
        <w:separator/>
      </w:r>
    </w:p>
  </w:endnote>
  <w:endnote w:type="continuationSeparator" w:id="0">
    <w:p w14:paraId="77A1414B" w14:textId="77777777" w:rsidR="00724AA0" w:rsidRDefault="00724AA0" w:rsidP="00A0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856166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2B8786BD" w14:textId="357FD3EE" w:rsidR="00A06EF1" w:rsidRPr="00A06EF1" w:rsidRDefault="00A06EF1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A06EF1">
          <w:rPr>
            <w:rFonts w:ascii="Arial Narrow" w:hAnsi="Arial Narrow"/>
            <w:sz w:val="16"/>
            <w:szCs w:val="16"/>
          </w:rPr>
          <w:fldChar w:fldCharType="begin"/>
        </w:r>
        <w:r w:rsidRPr="00A06EF1">
          <w:rPr>
            <w:rFonts w:ascii="Arial Narrow" w:hAnsi="Arial Narrow"/>
            <w:sz w:val="16"/>
            <w:szCs w:val="16"/>
          </w:rPr>
          <w:instrText>PAGE   \* MERGEFORMAT</w:instrText>
        </w:r>
        <w:r w:rsidRPr="00A06EF1">
          <w:rPr>
            <w:rFonts w:ascii="Arial Narrow" w:hAnsi="Arial Narrow"/>
            <w:sz w:val="16"/>
            <w:szCs w:val="16"/>
          </w:rPr>
          <w:fldChar w:fldCharType="separate"/>
        </w:r>
        <w:r w:rsidR="00133D8F">
          <w:rPr>
            <w:rFonts w:ascii="Arial Narrow" w:hAnsi="Arial Narrow"/>
            <w:noProof/>
            <w:sz w:val="16"/>
            <w:szCs w:val="16"/>
          </w:rPr>
          <w:t>7</w:t>
        </w:r>
        <w:r w:rsidRPr="00A06EF1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776E9F77" w14:textId="77777777" w:rsidR="00A06EF1" w:rsidRDefault="00A06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3A81D" w14:textId="77777777" w:rsidR="00724AA0" w:rsidRDefault="00724AA0" w:rsidP="00A06EF1">
      <w:pPr>
        <w:spacing w:after="0" w:line="240" w:lineRule="auto"/>
      </w:pPr>
      <w:r>
        <w:separator/>
      </w:r>
    </w:p>
  </w:footnote>
  <w:footnote w:type="continuationSeparator" w:id="0">
    <w:p w14:paraId="3E5EC7FC" w14:textId="77777777" w:rsidR="00724AA0" w:rsidRDefault="00724AA0" w:rsidP="00A0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715"/>
    <w:multiLevelType w:val="hybridMultilevel"/>
    <w:tmpl w:val="61B498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69B2"/>
    <w:multiLevelType w:val="hybridMultilevel"/>
    <w:tmpl w:val="41F48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4265"/>
    <w:multiLevelType w:val="hybridMultilevel"/>
    <w:tmpl w:val="57469B6C"/>
    <w:lvl w:ilvl="0" w:tplc="FCB4374E">
      <w:start w:val="1"/>
      <w:numFmt w:val="lowerLetter"/>
      <w:lvlText w:val="%1."/>
      <w:lvlJc w:val="left"/>
      <w:pPr>
        <w:ind w:left="15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3">
    <w:nsid w:val="12DA6BDF"/>
    <w:multiLevelType w:val="hybridMultilevel"/>
    <w:tmpl w:val="F886F49E"/>
    <w:lvl w:ilvl="0" w:tplc="FA5C25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01215"/>
    <w:multiLevelType w:val="hybridMultilevel"/>
    <w:tmpl w:val="E3EC5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60D27"/>
    <w:multiLevelType w:val="hybridMultilevel"/>
    <w:tmpl w:val="A8D44114"/>
    <w:lvl w:ilvl="0" w:tplc="0D5E12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F185B"/>
    <w:multiLevelType w:val="hybridMultilevel"/>
    <w:tmpl w:val="DDE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03440"/>
    <w:multiLevelType w:val="hybridMultilevel"/>
    <w:tmpl w:val="18E0A0A2"/>
    <w:lvl w:ilvl="0" w:tplc="D0BAEE7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E512C"/>
    <w:multiLevelType w:val="hybridMultilevel"/>
    <w:tmpl w:val="6D3ADF14"/>
    <w:lvl w:ilvl="0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3F5C7C90"/>
    <w:multiLevelType w:val="hybridMultilevel"/>
    <w:tmpl w:val="E07E0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F7C1F"/>
    <w:multiLevelType w:val="hybridMultilevel"/>
    <w:tmpl w:val="2814F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5680F"/>
    <w:multiLevelType w:val="hybridMultilevel"/>
    <w:tmpl w:val="C3E4B14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AF11CA2"/>
    <w:multiLevelType w:val="hybridMultilevel"/>
    <w:tmpl w:val="A8B6BACC"/>
    <w:lvl w:ilvl="0" w:tplc="958CAF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74518"/>
    <w:multiLevelType w:val="hybridMultilevel"/>
    <w:tmpl w:val="61B498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56CF4"/>
    <w:multiLevelType w:val="hybridMultilevel"/>
    <w:tmpl w:val="44C8FE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4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C"/>
    <w:rsid w:val="00042912"/>
    <w:rsid w:val="0006308A"/>
    <w:rsid w:val="000661FA"/>
    <w:rsid w:val="000A3742"/>
    <w:rsid w:val="000A5C8D"/>
    <w:rsid w:val="000B79DC"/>
    <w:rsid w:val="000C60EF"/>
    <w:rsid w:val="000F7BEB"/>
    <w:rsid w:val="00111C89"/>
    <w:rsid w:val="00131841"/>
    <w:rsid w:val="00132845"/>
    <w:rsid w:val="00133D8F"/>
    <w:rsid w:val="0014320C"/>
    <w:rsid w:val="0015477C"/>
    <w:rsid w:val="0016655A"/>
    <w:rsid w:val="00170DC6"/>
    <w:rsid w:val="0017482F"/>
    <w:rsid w:val="00185D2C"/>
    <w:rsid w:val="00190738"/>
    <w:rsid w:val="001F157F"/>
    <w:rsid w:val="001F4D20"/>
    <w:rsid w:val="00213EF8"/>
    <w:rsid w:val="0022356E"/>
    <w:rsid w:val="00226972"/>
    <w:rsid w:val="00237CCA"/>
    <w:rsid w:val="0024162C"/>
    <w:rsid w:val="00256EAA"/>
    <w:rsid w:val="0025745F"/>
    <w:rsid w:val="00260CB0"/>
    <w:rsid w:val="00261832"/>
    <w:rsid w:val="002A7E96"/>
    <w:rsid w:val="002B7586"/>
    <w:rsid w:val="002C4F1F"/>
    <w:rsid w:val="002E1CCE"/>
    <w:rsid w:val="002F40F7"/>
    <w:rsid w:val="003146DE"/>
    <w:rsid w:val="00341848"/>
    <w:rsid w:val="003B6639"/>
    <w:rsid w:val="003C0727"/>
    <w:rsid w:val="003C3412"/>
    <w:rsid w:val="003E08CD"/>
    <w:rsid w:val="003E0F98"/>
    <w:rsid w:val="003E5826"/>
    <w:rsid w:val="003F0D45"/>
    <w:rsid w:val="003F293F"/>
    <w:rsid w:val="00412823"/>
    <w:rsid w:val="0043230A"/>
    <w:rsid w:val="00433C49"/>
    <w:rsid w:val="00435314"/>
    <w:rsid w:val="0043614E"/>
    <w:rsid w:val="004449CC"/>
    <w:rsid w:val="00463573"/>
    <w:rsid w:val="0048250B"/>
    <w:rsid w:val="004865D7"/>
    <w:rsid w:val="00487033"/>
    <w:rsid w:val="004D0620"/>
    <w:rsid w:val="004E0444"/>
    <w:rsid w:val="004F00EE"/>
    <w:rsid w:val="005201CC"/>
    <w:rsid w:val="00522C6C"/>
    <w:rsid w:val="00526A98"/>
    <w:rsid w:val="00544F3A"/>
    <w:rsid w:val="00552F99"/>
    <w:rsid w:val="0057158E"/>
    <w:rsid w:val="005754F9"/>
    <w:rsid w:val="005927F2"/>
    <w:rsid w:val="005955FC"/>
    <w:rsid w:val="005A2EED"/>
    <w:rsid w:val="005B4C2F"/>
    <w:rsid w:val="005C09AA"/>
    <w:rsid w:val="005D2CFA"/>
    <w:rsid w:val="005D41AC"/>
    <w:rsid w:val="00603324"/>
    <w:rsid w:val="00616CFE"/>
    <w:rsid w:val="00627EAE"/>
    <w:rsid w:val="006349A8"/>
    <w:rsid w:val="006472D3"/>
    <w:rsid w:val="00651C57"/>
    <w:rsid w:val="00654E96"/>
    <w:rsid w:val="006606A7"/>
    <w:rsid w:val="00664334"/>
    <w:rsid w:val="00666560"/>
    <w:rsid w:val="006676F4"/>
    <w:rsid w:val="0068053C"/>
    <w:rsid w:val="006B0B54"/>
    <w:rsid w:val="006B63FC"/>
    <w:rsid w:val="006C0C35"/>
    <w:rsid w:val="006C2E97"/>
    <w:rsid w:val="006D42BC"/>
    <w:rsid w:val="006D614B"/>
    <w:rsid w:val="006E2B01"/>
    <w:rsid w:val="006F74A7"/>
    <w:rsid w:val="0071094A"/>
    <w:rsid w:val="00713D6E"/>
    <w:rsid w:val="00724AA0"/>
    <w:rsid w:val="007405DB"/>
    <w:rsid w:val="00751A72"/>
    <w:rsid w:val="00761038"/>
    <w:rsid w:val="00763C51"/>
    <w:rsid w:val="00773397"/>
    <w:rsid w:val="007779C0"/>
    <w:rsid w:val="00782067"/>
    <w:rsid w:val="007B24AA"/>
    <w:rsid w:val="007B2BE9"/>
    <w:rsid w:val="007E122E"/>
    <w:rsid w:val="0080000B"/>
    <w:rsid w:val="00811F5B"/>
    <w:rsid w:val="008263EA"/>
    <w:rsid w:val="00840190"/>
    <w:rsid w:val="008406F2"/>
    <w:rsid w:val="008435BB"/>
    <w:rsid w:val="008443A1"/>
    <w:rsid w:val="00860567"/>
    <w:rsid w:val="008746D4"/>
    <w:rsid w:val="008862BA"/>
    <w:rsid w:val="008A25B0"/>
    <w:rsid w:val="008B74B4"/>
    <w:rsid w:val="008F5935"/>
    <w:rsid w:val="008F59B1"/>
    <w:rsid w:val="00905A99"/>
    <w:rsid w:val="00907207"/>
    <w:rsid w:val="0092158D"/>
    <w:rsid w:val="009404FF"/>
    <w:rsid w:val="00940CAC"/>
    <w:rsid w:val="00964527"/>
    <w:rsid w:val="009800B1"/>
    <w:rsid w:val="0098590D"/>
    <w:rsid w:val="0099115F"/>
    <w:rsid w:val="009932FD"/>
    <w:rsid w:val="009B667F"/>
    <w:rsid w:val="009C56BB"/>
    <w:rsid w:val="009C6AE9"/>
    <w:rsid w:val="009E25A2"/>
    <w:rsid w:val="009F6188"/>
    <w:rsid w:val="00A0147E"/>
    <w:rsid w:val="00A06EF1"/>
    <w:rsid w:val="00A10368"/>
    <w:rsid w:val="00A14BF6"/>
    <w:rsid w:val="00A1643C"/>
    <w:rsid w:val="00A22CD5"/>
    <w:rsid w:val="00A274A7"/>
    <w:rsid w:val="00A37F91"/>
    <w:rsid w:val="00A52109"/>
    <w:rsid w:val="00A54CA7"/>
    <w:rsid w:val="00A57BCE"/>
    <w:rsid w:val="00A60B0B"/>
    <w:rsid w:val="00A66D44"/>
    <w:rsid w:val="00A76108"/>
    <w:rsid w:val="00A829B5"/>
    <w:rsid w:val="00AA5E0E"/>
    <w:rsid w:val="00AC05E6"/>
    <w:rsid w:val="00AC543D"/>
    <w:rsid w:val="00AD7A33"/>
    <w:rsid w:val="00AF0023"/>
    <w:rsid w:val="00AF4F1C"/>
    <w:rsid w:val="00AF5ED3"/>
    <w:rsid w:val="00B17233"/>
    <w:rsid w:val="00B273A2"/>
    <w:rsid w:val="00B426F3"/>
    <w:rsid w:val="00B44E88"/>
    <w:rsid w:val="00B47E0A"/>
    <w:rsid w:val="00B90A4C"/>
    <w:rsid w:val="00B973F2"/>
    <w:rsid w:val="00BA3546"/>
    <w:rsid w:val="00BA49D2"/>
    <w:rsid w:val="00BA5E25"/>
    <w:rsid w:val="00BC1C49"/>
    <w:rsid w:val="00BC7399"/>
    <w:rsid w:val="00BD6298"/>
    <w:rsid w:val="00BE72F4"/>
    <w:rsid w:val="00BF1476"/>
    <w:rsid w:val="00C02E29"/>
    <w:rsid w:val="00C03C9E"/>
    <w:rsid w:val="00C07118"/>
    <w:rsid w:val="00C07A94"/>
    <w:rsid w:val="00C148DA"/>
    <w:rsid w:val="00C27E24"/>
    <w:rsid w:val="00C3407A"/>
    <w:rsid w:val="00C37987"/>
    <w:rsid w:val="00C51B73"/>
    <w:rsid w:val="00C56D1C"/>
    <w:rsid w:val="00C619B5"/>
    <w:rsid w:val="00C75B9F"/>
    <w:rsid w:val="00C7641A"/>
    <w:rsid w:val="00C80D18"/>
    <w:rsid w:val="00C870E7"/>
    <w:rsid w:val="00C94989"/>
    <w:rsid w:val="00C95DEE"/>
    <w:rsid w:val="00C96C15"/>
    <w:rsid w:val="00CC700C"/>
    <w:rsid w:val="00CD506D"/>
    <w:rsid w:val="00CE54DD"/>
    <w:rsid w:val="00CF4376"/>
    <w:rsid w:val="00D05DA5"/>
    <w:rsid w:val="00D13ED7"/>
    <w:rsid w:val="00D31478"/>
    <w:rsid w:val="00D51926"/>
    <w:rsid w:val="00D52EE1"/>
    <w:rsid w:val="00D6184A"/>
    <w:rsid w:val="00D655F8"/>
    <w:rsid w:val="00D91C89"/>
    <w:rsid w:val="00D92DBD"/>
    <w:rsid w:val="00DA29E4"/>
    <w:rsid w:val="00DF31E7"/>
    <w:rsid w:val="00E002DB"/>
    <w:rsid w:val="00E03836"/>
    <w:rsid w:val="00E04D2A"/>
    <w:rsid w:val="00E32772"/>
    <w:rsid w:val="00E33BFD"/>
    <w:rsid w:val="00E3529D"/>
    <w:rsid w:val="00E4190F"/>
    <w:rsid w:val="00E618DE"/>
    <w:rsid w:val="00E76196"/>
    <w:rsid w:val="00E7692E"/>
    <w:rsid w:val="00EB0CB8"/>
    <w:rsid w:val="00EC1EB1"/>
    <w:rsid w:val="00EC49EC"/>
    <w:rsid w:val="00EF5D8E"/>
    <w:rsid w:val="00F05AC3"/>
    <w:rsid w:val="00F20539"/>
    <w:rsid w:val="00F21DDF"/>
    <w:rsid w:val="00F234B3"/>
    <w:rsid w:val="00F26C8F"/>
    <w:rsid w:val="00F406F0"/>
    <w:rsid w:val="00F559EC"/>
    <w:rsid w:val="00F60234"/>
    <w:rsid w:val="00F64D97"/>
    <w:rsid w:val="00F7478B"/>
    <w:rsid w:val="00FA5E24"/>
    <w:rsid w:val="00FC3B70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5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3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31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31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1"/>
  </w:style>
  <w:style w:type="paragraph" w:styleId="Stopka">
    <w:name w:val="footer"/>
    <w:basedOn w:val="Normalny"/>
    <w:link w:val="Stopka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EF1"/>
  </w:style>
  <w:style w:type="table" w:styleId="Tabela-Siatka">
    <w:name w:val="Table Grid"/>
    <w:basedOn w:val="Standardowy"/>
    <w:uiPriority w:val="39"/>
    <w:rsid w:val="00D9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CF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CF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3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31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31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1"/>
  </w:style>
  <w:style w:type="paragraph" w:styleId="Stopka">
    <w:name w:val="footer"/>
    <w:basedOn w:val="Normalny"/>
    <w:link w:val="Stopka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EF1"/>
  </w:style>
  <w:style w:type="table" w:styleId="Tabela-Siatka">
    <w:name w:val="Table Grid"/>
    <w:basedOn w:val="Standardowy"/>
    <w:uiPriority w:val="39"/>
    <w:rsid w:val="00D9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CF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C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1DFC0-22DC-4DAC-9F67-3C996506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2</dc:creator>
  <cp:lastModifiedBy>Joanna Romanowska</cp:lastModifiedBy>
  <cp:revision>4</cp:revision>
  <dcterms:created xsi:type="dcterms:W3CDTF">2020-09-03T10:56:00Z</dcterms:created>
  <dcterms:modified xsi:type="dcterms:W3CDTF">2020-09-03T11:38:00Z</dcterms:modified>
</cp:coreProperties>
</file>